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B7" w:rsidRDefault="00176627" w:rsidP="005925B7">
      <w:pPr>
        <w:jc w:val="center"/>
        <w:rPr>
          <w:rFonts w:cs="arabswell_1"/>
          <w:color w:val="2E74B5"/>
          <w:rtl/>
        </w:rPr>
      </w:pPr>
      <w:r w:rsidRPr="009B48F1">
        <w:rPr>
          <w:rFonts w:asciiTheme="majorBidi" w:hAnsiTheme="majorBidi" w:cstheme="majorBidi"/>
          <w:b/>
          <w:bCs/>
          <w:noProof/>
          <w:sz w:val="28"/>
          <w:szCs w:val="28"/>
        </w:rPr>
        <w:drawing>
          <wp:anchor distT="0" distB="0" distL="114300" distR="114300" simplePos="0" relativeHeight="251659264" behindDoc="1" locked="0" layoutInCell="1" allowOverlap="1" wp14:anchorId="4748822C" wp14:editId="43B69D36">
            <wp:simplePos x="0" y="0"/>
            <wp:positionH relativeFrom="margin">
              <wp:align>center</wp:align>
            </wp:positionH>
            <wp:positionV relativeFrom="paragraph">
              <wp:posOffset>-222104</wp:posOffset>
            </wp:positionV>
            <wp:extent cx="4285615" cy="1163955"/>
            <wp:effectExtent l="0" t="0" r="635" b="0"/>
            <wp:wrapNone/>
            <wp:docPr id="6" name="Image 6" descr="C:\Users\siham\Downloads\WhatsApp Image 2021-10-12 at 16.5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ham\Downloads\WhatsApp Image 2021-10-12 at 16.52.0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1163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25B7" w:rsidRDefault="005925B7" w:rsidP="005925B7">
      <w:pPr>
        <w:jc w:val="center"/>
        <w:rPr>
          <w:rFonts w:cs="arabswell_1"/>
          <w:color w:val="2E74B5"/>
        </w:rPr>
      </w:pPr>
    </w:p>
    <w:p w:rsidR="00176627" w:rsidRDefault="00176627" w:rsidP="005925B7">
      <w:pPr>
        <w:jc w:val="center"/>
        <w:rPr>
          <w:rFonts w:cs="arabswell_1"/>
          <w:color w:val="2E74B5"/>
        </w:rPr>
      </w:pPr>
    </w:p>
    <w:p w:rsidR="00176627" w:rsidRDefault="00176627" w:rsidP="005925B7">
      <w:pPr>
        <w:jc w:val="center"/>
        <w:rPr>
          <w:rFonts w:cs="arabswell_1"/>
          <w:color w:val="2E74B5"/>
        </w:rPr>
      </w:pPr>
    </w:p>
    <w:p w:rsidR="00176627" w:rsidRDefault="00176627" w:rsidP="005925B7">
      <w:pPr>
        <w:jc w:val="center"/>
        <w:rPr>
          <w:rFonts w:cs="arabswell_1"/>
          <w:color w:val="2E74B5"/>
        </w:rPr>
      </w:pPr>
    </w:p>
    <w:p w:rsidR="00176627" w:rsidRDefault="00176627" w:rsidP="005925B7">
      <w:pPr>
        <w:jc w:val="center"/>
        <w:rPr>
          <w:rFonts w:cs="arabswell_1"/>
          <w:color w:val="2E74B5"/>
        </w:rPr>
      </w:pPr>
    </w:p>
    <w:p w:rsidR="00176627" w:rsidRDefault="00176627" w:rsidP="005925B7">
      <w:pPr>
        <w:jc w:val="center"/>
        <w:rPr>
          <w:rFonts w:cs="arabswell_1"/>
          <w:color w:val="2E74B5"/>
        </w:rPr>
      </w:pPr>
    </w:p>
    <w:p w:rsidR="00176627" w:rsidRPr="001A02BE" w:rsidRDefault="00176627" w:rsidP="005925B7">
      <w:pPr>
        <w:jc w:val="center"/>
        <w:rPr>
          <w:rFonts w:cs="arabswell_1"/>
          <w:color w:val="2E74B5"/>
        </w:rPr>
      </w:pPr>
      <w:bookmarkStart w:id="0" w:name="_GoBack"/>
      <w:bookmarkEnd w:id="0"/>
    </w:p>
    <w:p w:rsidR="00022B51" w:rsidRPr="005925B7" w:rsidRDefault="00022B51" w:rsidP="005925B7">
      <w:pPr>
        <w:shd w:val="clear" w:color="auto" w:fill="2E74B5" w:themeFill="accent5" w:themeFillShade="BF"/>
        <w:ind w:right="426" w:firstLine="840"/>
        <w:rPr>
          <w:color w:val="FFFFFF" w:themeColor="background1"/>
          <w:sz w:val="56"/>
          <w:szCs w:val="56"/>
        </w:rPr>
      </w:pPr>
      <w:r w:rsidRPr="005925B7">
        <w:rPr>
          <w:color w:val="FFFFFF" w:themeColor="background1"/>
          <w:sz w:val="56"/>
          <w:szCs w:val="56"/>
          <w:rtl/>
        </w:rPr>
        <w:t>نموذج المشروع الشخصي للترشيح لشغل منصب مدير</w:t>
      </w:r>
      <w:r w:rsidRPr="005925B7">
        <w:rPr>
          <w:rFonts w:hint="cs"/>
          <w:color w:val="FFFFFF" w:themeColor="background1"/>
          <w:sz w:val="56"/>
          <w:szCs w:val="56"/>
          <w:rtl/>
        </w:rPr>
        <w:t>(</w:t>
      </w:r>
      <w:r w:rsidRPr="005925B7">
        <w:rPr>
          <w:color w:val="FFFFFF" w:themeColor="background1"/>
          <w:sz w:val="56"/>
          <w:szCs w:val="56"/>
          <w:rtl/>
        </w:rPr>
        <w:t>ة</w:t>
      </w:r>
      <w:r w:rsidRPr="005925B7">
        <w:rPr>
          <w:rFonts w:hint="cs"/>
          <w:color w:val="FFFFFF" w:themeColor="background1"/>
          <w:sz w:val="56"/>
          <w:szCs w:val="56"/>
          <w:rtl/>
        </w:rPr>
        <w:t>)</w:t>
      </w:r>
      <w:r w:rsidRPr="005925B7">
        <w:rPr>
          <w:color w:val="FFFFFF" w:themeColor="background1"/>
          <w:sz w:val="56"/>
          <w:szCs w:val="56"/>
          <w:rtl/>
        </w:rPr>
        <w:t xml:space="preserve"> إقليمي</w:t>
      </w:r>
      <w:r w:rsidRPr="005925B7">
        <w:rPr>
          <w:rFonts w:hint="cs"/>
          <w:color w:val="FFFFFF" w:themeColor="background1"/>
          <w:sz w:val="56"/>
          <w:szCs w:val="56"/>
          <w:rtl/>
        </w:rPr>
        <w:t>(ة)</w:t>
      </w:r>
    </w:p>
    <w:p w:rsidR="005925B7" w:rsidRDefault="005925B7" w:rsidP="00022B51">
      <w:pPr>
        <w:spacing w:after="32"/>
        <w:ind w:right="-13"/>
        <w:rPr>
          <w:szCs w:val="36"/>
          <w:rtl/>
        </w:rPr>
      </w:pPr>
    </w:p>
    <w:p w:rsidR="00DF500F" w:rsidRPr="00022B51" w:rsidRDefault="00DF500F" w:rsidP="00DF500F">
      <w:pPr>
        <w:numPr>
          <w:ilvl w:val="0"/>
          <w:numId w:val="1"/>
        </w:numPr>
        <w:ind w:left="283" w:hanging="283"/>
        <w:jc w:val="left"/>
        <w:rPr>
          <w:color w:val="4472C4" w:themeColor="accent1"/>
          <w:sz w:val="56"/>
          <w:szCs w:val="56"/>
        </w:rPr>
      </w:pPr>
      <w:r>
        <w:rPr>
          <w:rFonts w:hint="cs"/>
          <w:color w:val="4472C4" w:themeColor="accent1"/>
          <w:sz w:val="56"/>
          <w:szCs w:val="56"/>
          <w:rtl/>
        </w:rPr>
        <w:t>السياق العام للمشروع</w:t>
      </w:r>
      <w:r w:rsidRPr="00022B51">
        <w:rPr>
          <w:color w:val="4472C4" w:themeColor="accent1"/>
          <w:sz w:val="56"/>
          <w:szCs w:val="56"/>
          <w:rtl/>
        </w:rPr>
        <w:t xml:space="preserve"> </w:t>
      </w:r>
    </w:p>
    <w:p w:rsidR="00022B51" w:rsidRPr="00022B51" w:rsidRDefault="00022B51" w:rsidP="00022B51">
      <w:pPr>
        <w:spacing w:after="32"/>
        <w:ind w:right="-13"/>
        <w:rPr>
          <w:sz w:val="40"/>
        </w:rPr>
      </w:pPr>
      <w:r>
        <w:rPr>
          <w:szCs w:val="36"/>
          <w:rtl/>
        </w:rPr>
        <w:t xml:space="preserve"> </w:t>
      </w:r>
      <w:r w:rsidRPr="00022B51">
        <w:rPr>
          <w:sz w:val="40"/>
          <w:szCs w:val="36"/>
          <w:rtl/>
        </w:rPr>
        <w:t xml:space="preserve"> </w:t>
      </w:r>
      <w:r w:rsidRPr="00022B51">
        <w:rPr>
          <w:rFonts w:hint="cs"/>
          <w:sz w:val="40"/>
          <w:szCs w:val="36"/>
          <w:rtl/>
        </w:rPr>
        <w:t>يتعين أن</w:t>
      </w:r>
      <w:r w:rsidRPr="00022B51">
        <w:rPr>
          <w:sz w:val="40"/>
          <w:szCs w:val="36"/>
          <w:rtl/>
        </w:rPr>
        <w:t xml:space="preserve"> يستحضر المشروع الشخصي للمترشح</w:t>
      </w:r>
      <w:r w:rsidRPr="00022B51">
        <w:rPr>
          <w:rFonts w:hint="cs"/>
          <w:sz w:val="40"/>
          <w:szCs w:val="36"/>
          <w:rtl/>
        </w:rPr>
        <w:t>(</w:t>
      </w:r>
      <w:r w:rsidRPr="00022B51">
        <w:rPr>
          <w:sz w:val="40"/>
          <w:szCs w:val="36"/>
          <w:rtl/>
        </w:rPr>
        <w:t>ة</w:t>
      </w:r>
      <w:r w:rsidRPr="00022B51">
        <w:rPr>
          <w:rFonts w:hint="cs"/>
          <w:sz w:val="40"/>
          <w:szCs w:val="36"/>
          <w:rtl/>
        </w:rPr>
        <w:t>)</w:t>
      </w:r>
      <w:r w:rsidRPr="00022B51">
        <w:rPr>
          <w:sz w:val="40"/>
          <w:szCs w:val="36"/>
          <w:rtl/>
        </w:rPr>
        <w:t xml:space="preserve"> مجموعة من العناصر التي </w:t>
      </w:r>
      <w:r w:rsidR="008737A4">
        <w:rPr>
          <w:rFonts w:hint="cs"/>
          <w:sz w:val="40"/>
          <w:szCs w:val="36"/>
          <w:rtl/>
          <w:lang w:bidi="ar-MA"/>
        </w:rPr>
        <w:t>ت</w:t>
      </w:r>
      <w:r w:rsidRPr="00022B51">
        <w:rPr>
          <w:sz w:val="40"/>
          <w:szCs w:val="36"/>
          <w:rtl/>
        </w:rPr>
        <w:t xml:space="preserve">ميز السياق الحالي لتدبير منظومة التربية والتكوين انطلاقا من: </w:t>
      </w:r>
    </w:p>
    <w:p w:rsidR="00022B51" w:rsidRPr="00022B51" w:rsidRDefault="008737A4" w:rsidP="00022B51">
      <w:pPr>
        <w:numPr>
          <w:ilvl w:val="0"/>
          <w:numId w:val="3"/>
        </w:numPr>
        <w:spacing w:after="58" w:line="259" w:lineRule="auto"/>
        <w:ind w:right="0" w:hanging="360"/>
        <w:rPr>
          <w:sz w:val="40"/>
        </w:rPr>
      </w:pPr>
      <w:r>
        <w:rPr>
          <w:rFonts w:hint="cs"/>
          <w:sz w:val="40"/>
          <w:szCs w:val="36"/>
          <w:rtl/>
        </w:rPr>
        <w:t xml:space="preserve">مقتضيات دستور المملكة لسنة 2011 خاصة </w:t>
      </w:r>
      <w:r w:rsidR="003A6A19">
        <w:rPr>
          <w:rFonts w:hint="cs"/>
          <w:sz w:val="40"/>
          <w:szCs w:val="36"/>
          <w:rtl/>
        </w:rPr>
        <w:t>الفصول</w:t>
      </w:r>
      <w:r>
        <w:rPr>
          <w:rFonts w:hint="cs"/>
          <w:sz w:val="40"/>
          <w:szCs w:val="36"/>
          <w:rtl/>
        </w:rPr>
        <w:t xml:space="preserve"> </w:t>
      </w:r>
      <w:r w:rsidR="003A6A19">
        <w:rPr>
          <w:rFonts w:hint="cs"/>
          <w:sz w:val="40"/>
          <w:szCs w:val="36"/>
          <w:rtl/>
        </w:rPr>
        <w:t xml:space="preserve">المرتبطة </w:t>
      </w:r>
      <w:r w:rsidR="003A6A19" w:rsidRPr="00022B51">
        <w:rPr>
          <w:rFonts w:hint="cs"/>
          <w:sz w:val="40"/>
          <w:szCs w:val="36"/>
          <w:rtl/>
        </w:rPr>
        <w:t>بتطوير</w:t>
      </w:r>
      <w:r w:rsidR="003A6A19">
        <w:rPr>
          <w:rFonts w:hint="cs"/>
          <w:sz w:val="40"/>
          <w:szCs w:val="36"/>
          <w:rtl/>
        </w:rPr>
        <w:t xml:space="preserve"> المنظومة التربوية</w:t>
      </w:r>
      <w:r w:rsidR="00022B51" w:rsidRPr="00022B51">
        <w:rPr>
          <w:sz w:val="40"/>
          <w:szCs w:val="36"/>
          <w:rtl/>
        </w:rPr>
        <w:t xml:space="preserve">؛ </w:t>
      </w:r>
    </w:p>
    <w:p w:rsidR="00022B51" w:rsidRPr="00022B51" w:rsidRDefault="00022B51" w:rsidP="00022B51">
      <w:pPr>
        <w:numPr>
          <w:ilvl w:val="0"/>
          <w:numId w:val="3"/>
        </w:numPr>
        <w:spacing w:after="110" w:line="259" w:lineRule="auto"/>
        <w:ind w:right="0" w:hanging="360"/>
        <w:rPr>
          <w:sz w:val="40"/>
        </w:rPr>
      </w:pPr>
      <w:r w:rsidRPr="00022B51">
        <w:rPr>
          <w:sz w:val="40"/>
          <w:szCs w:val="36"/>
          <w:rtl/>
        </w:rPr>
        <w:t xml:space="preserve">التوجهات الملكية السامية من خلال الخطب الملكية ذات الارتباط بقضية التربية والتكوين؛ </w:t>
      </w:r>
    </w:p>
    <w:p w:rsidR="00022B51" w:rsidRPr="00022B51" w:rsidRDefault="00022B51" w:rsidP="00022B51">
      <w:pPr>
        <w:numPr>
          <w:ilvl w:val="0"/>
          <w:numId w:val="3"/>
        </w:numPr>
        <w:spacing w:after="59"/>
        <w:ind w:right="0" w:hanging="360"/>
        <w:rPr>
          <w:sz w:val="40"/>
        </w:rPr>
      </w:pPr>
      <w:r w:rsidRPr="00022B51">
        <w:rPr>
          <w:sz w:val="40"/>
          <w:szCs w:val="36"/>
          <w:rtl/>
        </w:rPr>
        <w:t xml:space="preserve">الرؤية الاستراتيجية </w:t>
      </w:r>
      <w:r w:rsidRPr="00022B51">
        <w:rPr>
          <w:rFonts w:hint="cs"/>
          <w:sz w:val="40"/>
          <w:szCs w:val="36"/>
          <w:rtl/>
        </w:rPr>
        <w:t>للإصلاح</w:t>
      </w:r>
      <w:r w:rsidRPr="00022B51">
        <w:rPr>
          <w:sz w:val="40"/>
          <w:szCs w:val="36"/>
          <w:rtl/>
        </w:rPr>
        <w:t xml:space="preserve"> التربوي </w:t>
      </w:r>
      <w:r w:rsidR="00DF500F">
        <w:rPr>
          <w:rFonts w:hint="cs"/>
          <w:sz w:val="40"/>
          <w:szCs w:val="36"/>
          <w:rtl/>
        </w:rPr>
        <w:t>2015</w:t>
      </w:r>
      <w:r w:rsidRPr="00022B51">
        <w:rPr>
          <w:sz w:val="40"/>
          <w:szCs w:val="36"/>
          <w:rtl/>
        </w:rPr>
        <w:t>-</w:t>
      </w:r>
      <w:r w:rsidR="00DF500F">
        <w:rPr>
          <w:rFonts w:hint="cs"/>
          <w:sz w:val="40"/>
          <w:szCs w:val="36"/>
          <w:rtl/>
        </w:rPr>
        <w:t>2030</w:t>
      </w:r>
      <w:r w:rsidRPr="00022B51">
        <w:rPr>
          <w:sz w:val="40"/>
          <w:szCs w:val="36"/>
          <w:rtl/>
        </w:rPr>
        <w:t xml:space="preserve">؛ </w:t>
      </w:r>
    </w:p>
    <w:p w:rsidR="00022B51" w:rsidRPr="00022B51" w:rsidRDefault="00022B51" w:rsidP="00022B51">
      <w:pPr>
        <w:numPr>
          <w:ilvl w:val="0"/>
          <w:numId w:val="3"/>
        </w:numPr>
        <w:spacing w:after="56" w:line="259" w:lineRule="auto"/>
        <w:ind w:right="0" w:hanging="360"/>
        <w:rPr>
          <w:sz w:val="40"/>
        </w:rPr>
      </w:pPr>
      <w:r w:rsidRPr="00022B51">
        <w:rPr>
          <w:sz w:val="40"/>
          <w:szCs w:val="36"/>
          <w:rtl/>
        </w:rPr>
        <w:t xml:space="preserve">ترسيخ اللامركزية </w:t>
      </w:r>
      <w:proofErr w:type="spellStart"/>
      <w:r w:rsidRPr="00022B51">
        <w:rPr>
          <w:rFonts w:hint="cs"/>
          <w:sz w:val="40"/>
          <w:szCs w:val="36"/>
          <w:rtl/>
        </w:rPr>
        <w:t>واللاتمركز</w:t>
      </w:r>
      <w:proofErr w:type="spellEnd"/>
      <w:r w:rsidRPr="00022B51">
        <w:rPr>
          <w:sz w:val="40"/>
          <w:szCs w:val="36"/>
          <w:rtl/>
        </w:rPr>
        <w:t xml:space="preserve"> في تدبير الشأن التربوي؛  </w:t>
      </w:r>
    </w:p>
    <w:p w:rsidR="00022B51" w:rsidRPr="00022B51" w:rsidRDefault="00022B51" w:rsidP="00022B51">
      <w:pPr>
        <w:numPr>
          <w:ilvl w:val="0"/>
          <w:numId w:val="3"/>
        </w:numPr>
        <w:spacing w:after="129" w:line="259" w:lineRule="auto"/>
        <w:ind w:right="0" w:hanging="360"/>
        <w:rPr>
          <w:sz w:val="40"/>
        </w:rPr>
      </w:pPr>
      <w:r w:rsidRPr="00022B51">
        <w:rPr>
          <w:sz w:val="40"/>
          <w:szCs w:val="36"/>
          <w:rtl/>
        </w:rPr>
        <w:t xml:space="preserve">تفعيل ورش الجهوية المتقدمة؛  </w:t>
      </w:r>
    </w:p>
    <w:p w:rsidR="00022B51" w:rsidRPr="00022B51" w:rsidRDefault="00022B51" w:rsidP="00022B51">
      <w:pPr>
        <w:numPr>
          <w:ilvl w:val="0"/>
          <w:numId w:val="3"/>
        </w:numPr>
        <w:spacing w:line="259" w:lineRule="auto"/>
        <w:ind w:right="0" w:hanging="360"/>
        <w:rPr>
          <w:sz w:val="40"/>
        </w:rPr>
      </w:pPr>
      <w:r w:rsidRPr="00022B51">
        <w:rPr>
          <w:sz w:val="40"/>
          <w:szCs w:val="36"/>
          <w:rtl/>
        </w:rPr>
        <w:t>القانون ال</w:t>
      </w:r>
      <w:r w:rsidRPr="00022B51">
        <w:rPr>
          <w:rFonts w:hint="cs"/>
          <w:sz w:val="40"/>
          <w:szCs w:val="36"/>
          <w:rtl/>
        </w:rPr>
        <w:t>إ</w:t>
      </w:r>
      <w:r w:rsidRPr="00022B51">
        <w:rPr>
          <w:sz w:val="40"/>
          <w:szCs w:val="36"/>
          <w:rtl/>
        </w:rPr>
        <w:t>طار</w:t>
      </w:r>
      <w:r w:rsidR="0097338E">
        <w:rPr>
          <w:rFonts w:hint="cs"/>
          <w:sz w:val="40"/>
          <w:szCs w:val="36"/>
          <w:rtl/>
        </w:rPr>
        <w:t xml:space="preserve"> 17/</w:t>
      </w:r>
      <w:proofErr w:type="gramStart"/>
      <w:r w:rsidR="0097338E">
        <w:rPr>
          <w:rFonts w:hint="cs"/>
          <w:sz w:val="40"/>
          <w:szCs w:val="36"/>
          <w:rtl/>
        </w:rPr>
        <w:t xml:space="preserve">51 </w:t>
      </w:r>
      <w:r w:rsidRPr="00022B51">
        <w:rPr>
          <w:sz w:val="40"/>
          <w:szCs w:val="36"/>
          <w:rtl/>
        </w:rPr>
        <w:t xml:space="preserve"> المتعلق</w:t>
      </w:r>
      <w:proofErr w:type="gramEnd"/>
      <w:r w:rsidRPr="00022B51">
        <w:rPr>
          <w:sz w:val="40"/>
          <w:szCs w:val="36"/>
          <w:rtl/>
        </w:rPr>
        <w:t xml:space="preserve"> بالتربية والتكوين</w:t>
      </w:r>
      <w:r w:rsidR="0097338E">
        <w:rPr>
          <w:rFonts w:hint="cs"/>
          <w:sz w:val="40"/>
          <w:szCs w:val="36"/>
          <w:rtl/>
        </w:rPr>
        <w:t xml:space="preserve"> و البحث العلمي</w:t>
      </w:r>
      <w:r w:rsidRPr="00022B51">
        <w:rPr>
          <w:sz w:val="40"/>
          <w:szCs w:val="36"/>
          <w:rtl/>
        </w:rPr>
        <w:t xml:space="preserve">. </w:t>
      </w:r>
    </w:p>
    <w:p w:rsidR="00022B51" w:rsidRPr="00022B51" w:rsidRDefault="00022B51" w:rsidP="00022B51">
      <w:pPr>
        <w:numPr>
          <w:ilvl w:val="0"/>
          <w:numId w:val="1"/>
        </w:numPr>
        <w:ind w:left="283" w:hanging="283"/>
        <w:jc w:val="left"/>
        <w:rPr>
          <w:color w:val="4472C4" w:themeColor="accent1"/>
          <w:sz w:val="56"/>
          <w:szCs w:val="56"/>
        </w:rPr>
      </w:pPr>
      <w:r w:rsidRPr="00022B51">
        <w:rPr>
          <w:color w:val="4472C4" w:themeColor="accent1"/>
          <w:sz w:val="56"/>
          <w:szCs w:val="56"/>
          <w:rtl/>
        </w:rPr>
        <w:t xml:space="preserve">الهيكلة العامة للمشروع الشخصي </w:t>
      </w:r>
    </w:p>
    <w:p w:rsidR="00022B51" w:rsidRPr="00022B51" w:rsidRDefault="00022B51" w:rsidP="00176627">
      <w:pPr>
        <w:ind w:firstLine="415"/>
        <w:rPr>
          <w:szCs w:val="36"/>
        </w:rPr>
      </w:pPr>
      <w:r w:rsidRPr="00022B51">
        <w:rPr>
          <w:szCs w:val="36"/>
          <w:rtl/>
        </w:rPr>
        <w:t xml:space="preserve">بشكل عام، </w:t>
      </w:r>
      <w:r w:rsidRPr="00022B51">
        <w:rPr>
          <w:rFonts w:hint="cs"/>
          <w:szCs w:val="36"/>
          <w:rtl/>
        </w:rPr>
        <w:t>يتعين أن</w:t>
      </w:r>
      <w:r w:rsidRPr="00022B51">
        <w:rPr>
          <w:szCs w:val="36"/>
          <w:rtl/>
        </w:rPr>
        <w:t xml:space="preserve"> يستحضر المشروع الشخصي للمترشح</w:t>
      </w:r>
      <w:r w:rsidRPr="00022B51">
        <w:rPr>
          <w:rFonts w:hint="cs"/>
          <w:szCs w:val="36"/>
          <w:rtl/>
        </w:rPr>
        <w:t>(</w:t>
      </w:r>
      <w:r w:rsidRPr="00022B51">
        <w:rPr>
          <w:szCs w:val="36"/>
          <w:rtl/>
        </w:rPr>
        <w:t>ة</w:t>
      </w:r>
      <w:r w:rsidRPr="00022B51">
        <w:rPr>
          <w:rFonts w:hint="cs"/>
          <w:szCs w:val="36"/>
          <w:rtl/>
        </w:rPr>
        <w:t xml:space="preserve">)، </w:t>
      </w:r>
      <w:r w:rsidRPr="00022B51">
        <w:rPr>
          <w:szCs w:val="36"/>
          <w:rtl/>
        </w:rPr>
        <w:t xml:space="preserve">المهام والاختصاصات المسندة للمديريات </w:t>
      </w:r>
      <w:r w:rsidRPr="00022B51">
        <w:rPr>
          <w:rFonts w:hint="cs"/>
          <w:szCs w:val="36"/>
          <w:rtl/>
        </w:rPr>
        <w:t>الإقليمي</w:t>
      </w:r>
      <w:r w:rsidRPr="00022B51">
        <w:rPr>
          <w:rFonts w:hint="eastAsia"/>
          <w:szCs w:val="36"/>
          <w:rtl/>
        </w:rPr>
        <w:t>ة</w:t>
      </w:r>
      <w:r w:rsidRPr="00022B51">
        <w:rPr>
          <w:szCs w:val="36"/>
          <w:rtl/>
        </w:rPr>
        <w:t xml:space="preserve"> </w:t>
      </w:r>
      <w:r w:rsidRPr="00022B51">
        <w:rPr>
          <w:rFonts w:hint="cs"/>
          <w:szCs w:val="36"/>
          <w:rtl/>
        </w:rPr>
        <w:t>بموجب أحكام</w:t>
      </w:r>
      <w:r w:rsidRPr="00022B51">
        <w:rPr>
          <w:szCs w:val="36"/>
          <w:rtl/>
        </w:rPr>
        <w:t xml:space="preserve"> النصوص التشريعية والتنظيمية الجاري بها العمل، </w:t>
      </w:r>
      <w:r w:rsidRPr="00022B51">
        <w:rPr>
          <w:rFonts w:hint="cs"/>
          <w:szCs w:val="36"/>
          <w:rtl/>
        </w:rPr>
        <w:t>وأن يتمحور</w:t>
      </w:r>
      <w:r w:rsidRPr="00022B51">
        <w:rPr>
          <w:szCs w:val="36"/>
          <w:rtl/>
        </w:rPr>
        <w:t xml:space="preserve"> حول جانب تشخيصي وجانب استشرافي، مع </w:t>
      </w:r>
      <w:r w:rsidRPr="00022B51">
        <w:rPr>
          <w:rFonts w:hint="cs"/>
          <w:szCs w:val="36"/>
          <w:rtl/>
        </w:rPr>
        <w:t>إمكانية</w:t>
      </w:r>
      <w:r w:rsidRPr="00022B51">
        <w:rPr>
          <w:szCs w:val="36"/>
          <w:rtl/>
        </w:rPr>
        <w:t xml:space="preserve"> تضمين هذا المشروع بعض المرفقات التي يراها المترشح</w:t>
      </w:r>
      <w:r w:rsidRPr="00022B51">
        <w:rPr>
          <w:rFonts w:hint="cs"/>
          <w:szCs w:val="36"/>
          <w:rtl/>
        </w:rPr>
        <w:t>(</w:t>
      </w:r>
      <w:r w:rsidRPr="00022B51">
        <w:rPr>
          <w:szCs w:val="36"/>
          <w:rtl/>
        </w:rPr>
        <w:t>ة</w:t>
      </w:r>
      <w:r w:rsidRPr="00022B51">
        <w:rPr>
          <w:rFonts w:hint="cs"/>
          <w:szCs w:val="36"/>
          <w:rtl/>
        </w:rPr>
        <w:t>)</w:t>
      </w:r>
      <w:r w:rsidRPr="00022B51">
        <w:rPr>
          <w:szCs w:val="36"/>
          <w:rtl/>
        </w:rPr>
        <w:t xml:space="preserve"> ضرورية </w:t>
      </w:r>
      <w:r w:rsidRPr="00022B51">
        <w:rPr>
          <w:rFonts w:hint="cs"/>
          <w:szCs w:val="36"/>
          <w:rtl/>
        </w:rPr>
        <w:t>لإغناء</w:t>
      </w:r>
      <w:r w:rsidRPr="00022B51">
        <w:rPr>
          <w:szCs w:val="36"/>
          <w:rtl/>
        </w:rPr>
        <w:t xml:space="preserve"> مشروعه. </w:t>
      </w:r>
    </w:p>
    <w:p w:rsidR="00022B51" w:rsidRPr="00022B51" w:rsidRDefault="00022B51" w:rsidP="00022B51">
      <w:pPr>
        <w:ind w:left="1426" w:firstLine="0"/>
        <w:jc w:val="left"/>
        <w:rPr>
          <w:color w:val="4472C4" w:themeColor="accent1"/>
          <w:sz w:val="56"/>
          <w:szCs w:val="56"/>
        </w:rPr>
      </w:pPr>
      <w:r>
        <w:rPr>
          <w:rFonts w:hint="cs"/>
          <w:color w:val="4472C4" w:themeColor="accent1"/>
          <w:sz w:val="56"/>
          <w:szCs w:val="56"/>
          <w:rtl/>
        </w:rPr>
        <w:t>2-1</w:t>
      </w:r>
      <w:r w:rsidRPr="00022B51">
        <w:rPr>
          <w:color w:val="4472C4" w:themeColor="accent1"/>
          <w:sz w:val="56"/>
          <w:szCs w:val="56"/>
          <w:rtl/>
        </w:rPr>
        <w:t xml:space="preserve">. الجانب التشخيصي </w:t>
      </w:r>
    </w:p>
    <w:p w:rsidR="00022B51" w:rsidRPr="00022B51" w:rsidRDefault="00022B51" w:rsidP="00176627">
      <w:pPr>
        <w:ind w:firstLine="415"/>
        <w:rPr>
          <w:szCs w:val="36"/>
        </w:rPr>
      </w:pPr>
      <w:r w:rsidRPr="00022B51">
        <w:rPr>
          <w:szCs w:val="36"/>
          <w:rtl/>
        </w:rPr>
        <w:t xml:space="preserve">يتم فيه التركيز على تشخيص الوضعية الراهنة للواقع التعليمي على مستوى المديرية ا </w:t>
      </w:r>
      <w:r w:rsidRPr="00022B51">
        <w:rPr>
          <w:rFonts w:hint="cs"/>
          <w:szCs w:val="36"/>
          <w:rtl/>
        </w:rPr>
        <w:t>الإقليمي</w:t>
      </w:r>
      <w:r w:rsidRPr="00022B51">
        <w:rPr>
          <w:rFonts w:hint="eastAsia"/>
          <w:szCs w:val="36"/>
          <w:rtl/>
        </w:rPr>
        <w:t>ة</w:t>
      </w:r>
      <w:r w:rsidRPr="00022B51">
        <w:rPr>
          <w:szCs w:val="36"/>
          <w:rtl/>
        </w:rPr>
        <w:t xml:space="preserve"> من الناحيتين الكمية والكيفية، عبر </w:t>
      </w:r>
      <w:r w:rsidRPr="00022B51">
        <w:rPr>
          <w:rFonts w:hint="cs"/>
          <w:szCs w:val="36"/>
          <w:rtl/>
        </w:rPr>
        <w:t>إبراز</w:t>
      </w:r>
      <w:r w:rsidRPr="00022B51">
        <w:rPr>
          <w:szCs w:val="36"/>
          <w:rtl/>
        </w:rPr>
        <w:t xml:space="preserve"> نقط القوة ونقط الضعف التي تميز المديرية ا </w:t>
      </w:r>
      <w:r w:rsidRPr="00022B51">
        <w:rPr>
          <w:rFonts w:hint="cs"/>
          <w:szCs w:val="36"/>
          <w:rtl/>
        </w:rPr>
        <w:t>الإقليمي</w:t>
      </w:r>
      <w:r w:rsidRPr="00022B51">
        <w:rPr>
          <w:rFonts w:hint="eastAsia"/>
          <w:szCs w:val="36"/>
          <w:rtl/>
        </w:rPr>
        <w:t>ة</w:t>
      </w:r>
      <w:r w:rsidRPr="00022B51">
        <w:rPr>
          <w:szCs w:val="36"/>
          <w:rtl/>
        </w:rPr>
        <w:t>، والتركيز على المؤشرات التربوية ال</w:t>
      </w:r>
      <w:r w:rsidRPr="00022B51">
        <w:rPr>
          <w:rFonts w:hint="cs"/>
          <w:szCs w:val="36"/>
          <w:rtl/>
        </w:rPr>
        <w:t>أ</w:t>
      </w:r>
      <w:r w:rsidRPr="00022B51">
        <w:rPr>
          <w:szCs w:val="36"/>
          <w:rtl/>
        </w:rPr>
        <w:t xml:space="preserve">كثر </w:t>
      </w:r>
      <w:r w:rsidRPr="00022B51">
        <w:rPr>
          <w:rFonts w:hint="cs"/>
          <w:szCs w:val="36"/>
          <w:rtl/>
        </w:rPr>
        <w:t>دلال</w:t>
      </w:r>
      <w:r w:rsidRPr="00022B51">
        <w:rPr>
          <w:rFonts w:hint="eastAsia"/>
          <w:szCs w:val="36"/>
          <w:rtl/>
        </w:rPr>
        <w:t>ة</w:t>
      </w:r>
      <w:r w:rsidRPr="00022B51">
        <w:rPr>
          <w:szCs w:val="36"/>
          <w:rtl/>
        </w:rPr>
        <w:t xml:space="preserve">، مع </w:t>
      </w:r>
      <w:r w:rsidRPr="00022B51">
        <w:rPr>
          <w:rFonts w:hint="cs"/>
          <w:szCs w:val="36"/>
          <w:rtl/>
        </w:rPr>
        <w:t>إدماج</w:t>
      </w:r>
      <w:r w:rsidRPr="00022B51">
        <w:rPr>
          <w:szCs w:val="36"/>
          <w:rtl/>
        </w:rPr>
        <w:t xml:space="preserve"> الخصوصيات الجغرافية والمعطيات الاجتماعية والاقتصادية والثقافية ا </w:t>
      </w:r>
      <w:r w:rsidRPr="00022B51">
        <w:rPr>
          <w:rFonts w:hint="cs"/>
          <w:szCs w:val="36"/>
          <w:rtl/>
        </w:rPr>
        <w:t>الإقليمي</w:t>
      </w:r>
      <w:r w:rsidRPr="00022B51">
        <w:rPr>
          <w:rFonts w:hint="eastAsia"/>
          <w:szCs w:val="36"/>
          <w:rtl/>
        </w:rPr>
        <w:t>ة</w:t>
      </w:r>
      <w:r w:rsidRPr="00022B51">
        <w:rPr>
          <w:szCs w:val="36"/>
          <w:rtl/>
        </w:rPr>
        <w:t xml:space="preserve">، واستحضار المستجدات التي يعرفها الحقل التعليمي. </w:t>
      </w:r>
    </w:p>
    <w:p w:rsidR="00022B51" w:rsidRDefault="00022B51" w:rsidP="00022B51">
      <w:pPr>
        <w:ind w:left="1426" w:firstLine="0"/>
        <w:jc w:val="left"/>
        <w:rPr>
          <w:color w:val="4472C4" w:themeColor="accent1"/>
          <w:sz w:val="56"/>
          <w:szCs w:val="56"/>
        </w:rPr>
      </w:pPr>
      <w:r>
        <w:rPr>
          <w:rFonts w:hint="cs"/>
          <w:color w:val="4472C4" w:themeColor="accent1"/>
          <w:sz w:val="56"/>
          <w:szCs w:val="56"/>
          <w:rtl/>
        </w:rPr>
        <w:lastRenderedPageBreak/>
        <w:t xml:space="preserve">2-2. </w:t>
      </w:r>
      <w:r w:rsidRPr="00022B51">
        <w:rPr>
          <w:color w:val="4472C4" w:themeColor="accent1"/>
          <w:sz w:val="56"/>
          <w:szCs w:val="56"/>
          <w:rtl/>
        </w:rPr>
        <w:t>الجانب الاستشرافي</w:t>
      </w:r>
    </w:p>
    <w:p w:rsidR="00022B51" w:rsidRPr="00022B51" w:rsidRDefault="00022B51" w:rsidP="00176627">
      <w:pPr>
        <w:ind w:firstLine="415"/>
        <w:rPr>
          <w:szCs w:val="36"/>
        </w:rPr>
      </w:pPr>
      <w:r w:rsidRPr="00022B51">
        <w:rPr>
          <w:szCs w:val="36"/>
          <w:rtl/>
        </w:rPr>
        <w:t>يتم فيه تحديد العناصر ال</w:t>
      </w:r>
      <w:r w:rsidRPr="00022B51">
        <w:rPr>
          <w:rFonts w:hint="cs"/>
          <w:szCs w:val="36"/>
          <w:rtl/>
        </w:rPr>
        <w:t>أ</w:t>
      </w:r>
      <w:r w:rsidRPr="00022B51">
        <w:rPr>
          <w:szCs w:val="36"/>
          <w:rtl/>
        </w:rPr>
        <w:t>ساسية لبرنامج العمل والمنهجية التي يقترحها المترشح</w:t>
      </w:r>
      <w:r w:rsidRPr="00022B51">
        <w:rPr>
          <w:rFonts w:hint="cs"/>
          <w:szCs w:val="36"/>
          <w:rtl/>
        </w:rPr>
        <w:t>(</w:t>
      </w:r>
      <w:r w:rsidRPr="00022B51">
        <w:rPr>
          <w:szCs w:val="36"/>
          <w:rtl/>
        </w:rPr>
        <w:t xml:space="preserve">ة) في شأن تدبير المديرية ا </w:t>
      </w:r>
      <w:r w:rsidRPr="00022B51">
        <w:rPr>
          <w:rFonts w:hint="cs"/>
          <w:szCs w:val="36"/>
          <w:rtl/>
        </w:rPr>
        <w:t>الإقليمي</w:t>
      </w:r>
      <w:r w:rsidRPr="00022B51">
        <w:rPr>
          <w:rFonts w:hint="eastAsia"/>
          <w:szCs w:val="36"/>
          <w:rtl/>
        </w:rPr>
        <w:t>ة</w:t>
      </w:r>
      <w:r w:rsidRPr="00022B51">
        <w:rPr>
          <w:szCs w:val="36"/>
          <w:rtl/>
        </w:rPr>
        <w:t xml:space="preserve"> وتطويرها والرفع </w:t>
      </w:r>
      <w:r w:rsidRPr="00022B51">
        <w:rPr>
          <w:rFonts w:hint="cs"/>
          <w:szCs w:val="36"/>
          <w:rtl/>
        </w:rPr>
        <w:t>من أدائها</w:t>
      </w:r>
      <w:r w:rsidRPr="00022B51">
        <w:rPr>
          <w:szCs w:val="36"/>
          <w:rtl/>
        </w:rPr>
        <w:t xml:space="preserve">، باستحضار الموجهات الاستراتيجية للمنظومة التربوية، ويتم التركيز في هذا المجال بصفة خاصة على المحاور التالية: </w:t>
      </w:r>
    </w:p>
    <w:p w:rsidR="00022B51" w:rsidRPr="00022B51" w:rsidRDefault="00022B51" w:rsidP="00022B51">
      <w:pPr>
        <w:numPr>
          <w:ilvl w:val="1"/>
          <w:numId w:val="4"/>
        </w:numPr>
        <w:rPr>
          <w:szCs w:val="36"/>
        </w:rPr>
      </w:pPr>
      <w:r w:rsidRPr="00022B51">
        <w:rPr>
          <w:szCs w:val="36"/>
          <w:rtl/>
        </w:rPr>
        <w:t>تعميم التمدرس وتحسين العرض المدرسي وتنويعه، وتحقيق المساواة والانصاف في ولوج التعليم، وتطوير التعليم ال</w:t>
      </w:r>
      <w:r w:rsidRPr="00022B51">
        <w:rPr>
          <w:rFonts w:hint="cs"/>
          <w:szCs w:val="36"/>
          <w:rtl/>
        </w:rPr>
        <w:t>أ</w:t>
      </w:r>
      <w:r w:rsidRPr="00022B51">
        <w:rPr>
          <w:szCs w:val="36"/>
          <w:rtl/>
        </w:rPr>
        <w:t>ولي وتشجيع التعليم المدرسي الخصوصي، ومعالجة بعض ال</w:t>
      </w:r>
      <w:r w:rsidRPr="00022B51">
        <w:rPr>
          <w:rFonts w:hint="cs"/>
          <w:szCs w:val="36"/>
          <w:rtl/>
        </w:rPr>
        <w:t>إ</w:t>
      </w:r>
      <w:r w:rsidRPr="00022B51">
        <w:rPr>
          <w:szCs w:val="36"/>
          <w:rtl/>
        </w:rPr>
        <w:t>شكال</w:t>
      </w:r>
      <w:r w:rsidRPr="00022B51">
        <w:rPr>
          <w:rFonts w:hint="cs"/>
          <w:szCs w:val="36"/>
          <w:rtl/>
        </w:rPr>
        <w:t>ا</w:t>
      </w:r>
      <w:r w:rsidRPr="00022B51">
        <w:rPr>
          <w:szCs w:val="36"/>
          <w:rtl/>
        </w:rPr>
        <w:t xml:space="preserve">ت وخاصة منها الهدر المدرسي؛ </w:t>
      </w:r>
    </w:p>
    <w:p w:rsidR="00022B51" w:rsidRPr="00022B51" w:rsidRDefault="00022B51" w:rsidP="00022B51">
      <w:pPr>
        <w:numPr>
          <w:ilvl w:val="1"/>
          <w:numId w:val="4"/>
        </w:numPr>
        <w:rPr>
          <w:szCs w:val="36"/>
        </w:rPr>
      </w:pPr>
      <w:r w:rsidRPr="00022B51">
        <w:rPr>
          <w:szCs w:val="36"/>
          <w:rtl/>
        </w:rPr>
        <w:t xml:space="preserve">تطوير النموذج البيداغوجي وفق مبادئ التنوع والانفتاح والنجاعة والابتكار، وتحسين جودة </w:t>
      </w:r>
      <w:proofErr w:type="spellStart"/>
      <w:r w:rsidRPr="00022B51">
        <w:rPr>
          <w:szCs w:val="36"/>
          <w:rtl/>
        </w:rPr>
        <w:t>التعلمات</w:t>
      </w:r>
      <w:proofErr w:type="spellEnd"/>
      <w:r w:rsidRPr="00022B51">
        <w:rPr>
          <w:szCs w:val="36"/>
          <w:rtl/>
        </w:rPr>
        <w:t xml:space="preserve"> من خلال التركيز على التدابير التي من شأنها تطوير الوظيفة التربوية للمؤسسات التعليمية والارتقاء بالحياة المدرسية وتحسين جودة </w:t>
      </w:r>
      <w:proofErr w:type="spellStart"/>
      <w:r w:rsidRPr="00022B51">
        <w:rPr>
          <w:szCs w:val="36"/>
          <w:rtl/>
        </w:rPr>
        <w:t>التعلمات</w:t>
      </w:r>
      <w:proofErr w:type="spellEnd"/>
      <w:r w:rsidRPr="00022B51">
        <w:rPr>
          <w:szCs w:val="36"/>
          <w:rtl/>
        </w:rPr>
        <w:t xml:space="preserve">؛ </w:t>
      </w:r>
    </w:p>
    <w:p w:rsidR="00022B51" w:rsidRPr="00022B51" w:rsidRDefault="00022B51" w:rsidP="00022B51">
      <w:pPr>
        <w:numPr>
          <w:ilvl w:val="1"/>
          <w:numId w:val="4"/>
        </w:numPr>
        <w:rPr>
          <w:szCs w:val="36"/>
        </w:rPr>
      </w:pPr>
      <w:r w:rsidRPr="00022B51">
        <w:rPr>
          <w:szCs w:val="36"/>
          <w:rtl/>
        </w:rPr>
        <w:t xml:space="preserve">الارتقاء بتدبير الموارد البشرية </w:t>
      </w:r>
      <w:proofErr w:type="spellStart"/>
      <w:r w:rsidRPr="00022B51">
        <w:rPr>
          <w:rFonts w:hint="cs"/>
          <w:szCs w:val="36"/>
          <w:rtl/>
        </w:rPr>
        <w:t>ومهننة</w:t>
      </w:r>
      <w:proofErr w:type="spellEnd"/>
      <w:r w:rsidRPr="00022B51">
        <w:rPr>
          <w:rFonts w:hint="cs"/>
          <w:szCs w:val="36"/>
          <w:rtl/>
        </w:rPr>
        <w:t xml:space="preserve"> أدائها</w:t>
      </w:r>
      <w:r w:rsidRPr="00022B51">
        <w:rPr>
          <w:szCs w:val="36"/>
          <w:rtl/>
        </w:rPr>
        <w:t xml:space="preserve"> وترشيد استعمالها وتحفيزها والارتقاء بتكوينها وترسيخ ثقافة الحق والواجب في مهن التربية والتكوين؛ </w:t>
      </w:r>
    </w:p>
    <w:p w:rsidR="00022B51" w:rsidRPr="00022B51" w:rsidRDefault="00022B51" w:rsidP="00022B51">
      <w:pPr>
        <w:numPr>
          <w:ilvl w:val="1"/>
          <w:numId w:val="4"/>
        </w:numPr>
        <w:rPr>
          <w:szCs w:val="36"/>
        </w:rPr>
      </w:pPr>
      <w:r w:rsidRPr="00022B51">
        <w:rPr>
          <w:szCs w:val="36"/>
          <w:rtl/>
        </w:rPr>
        <w:t xml:space="preserve">الارتقاء بالحكامة عبر تجسيد استراتيجية عمل الوزارة على الصعيد ا </w:t>
      </w:r>
      <w:r w:rsidRPr="00022B51">
        <w:rPr>
          <w:rFonts w:hint="cs"/>
          <w:szCs w:val="36"/>
          <w:rtl/>
        </w:rPr>
        <w:t>الإقليم</w:t>
      </w:r>
      <w:r w:rsidRPr="00022B51">
        <w:rPr>
          <w:rFonts w:hint="eastAsia"/>
          <w:szCs w:val="36"/>
          <w:rtl/>
        </w:rPr>
        <w:t>ي</w:t>
      </w:r>
      <w:r w:rsidRPr="00022B51">
        <w:rPr>
          <w:szCs w:val="36"/>
          <w:rtl/>
        </w:rPr>
        <w:t xml:space="preserve"> من حيت المقاربات والآليات وتنظيم العمل والرفع من القدرات التدبيرية، وعصر</w:t>
      </w:r>
      <w:r w:rsidRPr="00022B51">
        <w:rPr>
          <w:rFonts w:hint="cs"/>
          <w:szCs w:val="36"/>
          <w:rtl/>
        </w:rPr>
        <w:t>ن</w:t>
      </w:r>
      <w:r w:rsidRPr="00022B51">
        <w:rPr>
          <w:szCs w:val="36"/>
          <w:rtl/>
        </w:rPr>
        <w:t>ة وتحديث ال</w:t>
      </w:r>
      <w:r w:rsidRPr="00022B51">
        <w:rPr>
          <w:rFonts w:hint="cs"/>
          <w:szCs w:val="36"/>
          <w:rtl/>
        </w:rPr>
        <w:t>إ</w:t>
      </w:r>
      <w:r w:rsidRPr="00022B51">
        <w:rPr>
          <w:szCs w:val="36"/>
          <w:rtl/>
        </w:rPr>
        <w:t xml:space="preserve">دارة واستعمال التكنولوجيات الحديثة </w:t>
      </w:r>
      <w:r w:rsidRPr="00022B51">
        <w:rPr>
          <w:rFonts w:hint="cs"/>
          <w:szCs w:val="36"/>
          <w:rtl/>
        </w:rPr>
        <w:t>للإعلام</w:t>
      </w:r>
      <w:r w:rsidRPr="00022B51">
        <w:rPr>
          <w:szCs w:val="36"/>
          <w:rtl/>
        </w:rPr>
        <w:t xml:space="preserve"> </w:t>
      </w:r>
      <w:r w:rsidRPr="00022B51">
        <w:rPr>
          <w:rFonts w:hint="cs"/>
          <w:szCs w:val="36"/>
          <w:rtl/>
        </w:rPr>
        <w:t>والاتصا</w:t>
      </w:r>
      <w:r w:rsidRPr="00022B51">
        <w:rPr>
          <w:rFonts w:hint="eastAsia"/>
          <w:szCs w:val="36"/>
          <w:rtl/>
        </w:rPr>
        <w:t>ل</w:t>
      </w:r>
      <w:r w:rsidRPr="00022B51">
        <w:rPr>
          <w:szCs w:val="36"/>
          <w:rtl/>
        </w:rPr>
        <w:t xml:space="preserve"> في التدبير، وتنويع مصادر التمويل وعقلنة ال</w:t>
      </w:r>
      <w:r w:rsidRPr="00022B51">
        <w:rPr>
          <w:rFonts w:hint="cs"/>
          <w:szCs w:val="36"/>
          <w:rtl/>
        </w:rPr>
        <w:t>إ</w:t>
      </w:r>
      <w:r w:rsidRPr="00022B51">
        <w:rPr>
          <w:szCs w:val="36"/>
          <w:rtl/>
        </w:rPr>
        <w:t xml:space="preserve">نفاق والارتقاء بالشراكات والتواصل ...؛ </w:t>
      </w:r>
    </w:p>
    <w:p w:rsidR="00022B51" w:rsidRPr="00022B51" w:rsidRDefault="00022B51" w:rsidP="00022B51">
      <w:pPr>
        <w:rPr>
          <w:szCs w:val="36"/>
        </w:rPr>
      </w:pPr>
      <w:r w:rsidRPr="00022B51">
        <w:rPr>
          <w:szCs w:val="36"/>
        </w:rPr>
        <w:t xml:space="preserve"> </w:t>
      </w:r>
    </w:p>
    <w:p w:rsidR="00022B51" w:rsidRDefault="00022B51" w:rsidP="00022B51">
      <w:pPr>
        <w:rPr>
          <w:szCs w:val="36"/>
          <w:rtl/>
        </w:rPr>
      </w:pPr>
      <w:r w:rsidRPr="00022B51">
        <w:rPr>
          <w:szCs w:val="36"/>
          <w:rtl/>
        </w:rPr>
        <w:t>هذا ويمكن للمترشح</w:t>
      </w:r>
      <w:r w:rsidRPr="00022B51">
        <w:rPr>
          <w:rFonts w:hint="cs"/>
          <w:szCs w:val="36"/>
          <w:rtl/>
        </w:rPr>
        <w:t>(</w:t>
      </w:r>
      <w:r w:rsidRPr="00022B51">
        <w:rPr>
          <w:szCs w:val="36"/>
          <w:rtl/>
        </w:rPr>
        <w:t>ة</w:t>
      </w:r>
      <w:r w:rsidRPr="00022B51">
        <w:rPr>
          <w:rFonts w:hint="cs"/>
          <w:szCs w:val="36"/>
          <w:rtl/>
        </w:rPr>
        <w:t xml:space="preserve">) </w:t>
      </w:r>
      <w:r w:rsidRPr="00022B51">
        <w:rPr>
          <w:szCs w:val="36"/>
          <w:rtl/>
        </w:rPr>
        <w:t xml:space="preserve">التطرق </w:t>
      </w:r>
      <w:r w:rsidRPr="00022B51">
        <w:rPr>
          <w:rFonts w:hint="cs"/>
          <w:szCs w:val="36"/>
          <w:rtl/>
        </w:rPr>
        <w:t>إ</w:t>
      </w:r>
      <w:r w:rsidRPr="00022B51">
        <w:rPr>
          <w:szCs w:val="36"/>
          <w:rtl/>
        </w:rPr>
        <w:t xml:space="preserve">لى </w:t>
      </w:r>
      <w:r w:rsidRPr="00022B51">
        <w:rPr>
          <w:rFonts w:hint="cs"/>
          <w:szCs w:val="36"/>
          <w:rtl/>
        </w:rPr>
        <w:t>جوانب أخرى</w:t>
      </w:r>
      <w:r w:rsidRPr="00022B51">
        <w:rPr>
          <w:szCs w:val="36"/>
          <w:rtl/>
        </w:rPr>
        <w:t xml:space="preserve"> </w:t>
      </w:r>
      <w:r w:rsidRPr="00022B51">
        <w:rPr>
          <w:rFonts w:hint="cs"/>
          <w:szCs w:val="36"/>
          <w:rtl/>
        </w:rPr>
        <w:t>يراها أساس</w:t>
      </w:r>
      <w:r w:rsidRPr="00022B51">
        <w:rPr>
          <w:szCs w:val="36"/>
          <w:rtl/>
        </w:rPr>
        <w:t>ية ولم تتم ا ال</w:t>
      </w:r>
      <w:r w:rsidRPr="00022B51">
        <w:rPr>
          <w:rFonts w:hint="cs"/>
          <w:szCs w:val="36"/>
          <w:rtl/>
        </w:rPr>
        <w:t>إ</w:t>
      </w:r>
      <w:r w:rsidRPr="00022B51">
        <w:rPr>
          <w:szCs w:val="36"/>
          <w:rtl/>
        </w:rPr>
        <w:t xml:space="preserve">شارة </w:t>
      </w:r>
      <w:r w:rsidRPr="00022B51">
        <w:rPr>
          <w:rFonts w:hint="cs"/>
          <w:szCs w:val="36"/>
          <w:rtl/>
        </w:rPr>
        <w:t>إ</w:t>
      </w:r>
      <w:r w:rsidRPr="00022B51">
        <w:rPr>
          <w:szCs w:val="36"/>
          <w:rtl/>
        </w:rPr>
        <w:t xml:space="preserve">ليها ضمن المحاور </w:t>
      </w:r>
      <w:r w:rsidRPr="00022B51">
        <w:rPr>
          <w:rFonts w:hint="cs"/>
          <w:szCs w:val="36"/>
          <w:rtl/>
        </w:rPr>
        <w:t>المذكورة أعلاه</w:t>
      </w:r>
      <w:r w:rsidRPr="00022B51">
        <w:rPr>
          <w:szCs w:val="36"/>
          <w:rtl/>
        </w:rPr>
        <w:t xml:space="preserve">. </w:t>
      </w:r>
    </w:p>
    <w:p w:rsidR="0097338E" w:rsidRPr="00022B51" w:rsidRDefault="0097338E" w:rsidP="00022B51">
      <w:pPr>
        <w:rPr>
          <w:szCs w:val="36"/>
        </w:rPr>
      </w:pPr>
    </w:p>
    <w:p w:rsidR="00022B51" w:rsidRDefault="00022B51" w:rsidP="00022B51">
      <w:pPr>
        <w:numPr>
          <w:ilvl w:val="0"/>
          <w:numId w:val="1"/>
        </w:numPr>
        <w:ind w:left="283" w:hanging="283"/>
        <w:jc w:val="left"/>
        <w:rPr>
          <w:color w:val="4472C4" w:themeColor="accent1"/>
          <w:sz w:val="56"/>
          <w:szCs w:val="56"/>
        </w:rPr>
      </w:pPr>
      <w:r w:rsidRPr="00022B51">
        <w:rPr>
          <w:color w:val="4472C4" w:themeColor="accent1"/>
          <w:sz w:val="56"/>
          <w:szCs w:val="56"/>
          <w:rtl/>
        </w:rPr>
        <w:t>توجيهات عامة</w:t>
      </w:r>
    </w:p>
    <w:p w:rsidR="00022B51" w:rsidRDefault="00022B51" w:rsidP="00022B51">
      <w:pPr>
        <w:pStyle w:val="Paragraphedeliste"/>
        <w:numPr>
          <w:ilvl w:val="0"/>
          <w:numId w:val="6"/>
        </w:numPr>
        <w:tabs>
          <w:tab w:val="right" w:pos="8930"/>
        </w:tabs>
        <w:spacing w:before="240" w:line="240" w:lineRule="auto"/>
        <w:ind w:right="0"/>
        <w:jc w:val="left"/>
        <w:rPr>
          <w:szCs w:val="36"/>
          <w:rtl/>
        </w:rPr>
      </w:pPr>
      <w:r w:rsidRPr="00022B51">
        <w:rPr>
          <w:szCs w:val="36"/>
          <w:rtl/>
        </w:rPr>
        <w:t xml:space="preserve">يتم </w:t>
      </w:r>
      <w:r w:rsidRPr="00022B51">
        <w:rPr>
          <w:rFonts w:hint="cs"/>
          <w:szCs w:val="36"/>
          <w:rtl/>
        </w:rPr>
        <w:t>إ</w:t>
      </w:r>
      <w:r w:rsidRPr="00022B51">
        <w:rPr>
          <w:szCs w:val="36"/>
          <w:rtl/>
        </w:rPr>
        <w:t xml:space="preserve">عداد المشروع الشخصي في حدود </w:t>
      </w:r>
      <w:r w:rsidR="0040293D">
        <w:rPr>
          <w:szCs w:val="36"/>
        </w:rPr>
        <w:t>20</w:t>
      </w:r>
      <w:r w:rsidRPr="00022B51">
        <w:rPr>
          <w:szCs w:val="36"/>
          <w:rtl/>
        </w:rPr>
        <w:t xml:space="preserve"> صفحة على ال</w:t>
      </w:r>
      <w:r w:rsidRPr="00022B51">
        <w:rPr>
          <w:rFonts w:hint="cs"/>
          <w:szCs w:val="36"/>
          <w:rtl/>
        </w:rPr>
        <w:t>أ</w:t>
      </w:r>
      <w:r w:rsidRPr="00022B51">
        <w:rPr>
          <w:szCs w:val="36"/>
          <w:rtl/>
        </w:rPr>
        <w:t>كثر</w:t>
      </w:r>
      <w:proofErr w:type="gramStart"/>
      <w:r w:rsidRPr="00022B51">
        <w:rPr>
          <w:szCs w:val="36"/>
          <w:rtl/>
        </w:rPr>
        <w:t xml:space="preserve">، </w:t>
      </w:r>
      <w:r w:rsidRPr="00022B51">
        <w:rPr>
          <w:rFonts w:hint="cs"/>
          <w:szCs w:val="36"/>
          <w:rtl/>
        </w:rPr>
        <w:t>،</w:t>
      </w:r>
      <w:proofErr w:type="gramEnd"/>
      <w:r w:rsidRPr="00022B51">
        <w:rPr>
          <w:rFonts w:hint="cs"/>
          <w:szCs w:val="36"/>
          <w:rtl/>
        </w:rPr>
        <w:t xml:space="preserve"> تخصص</w:t>
      </w:r>
      <w:r w:rsidRPr="00022B51">
        <w:rPr>
          <w:szCs w:val="36"/>
          <w:rtl/>
        </w:rPr>
        <w:t xml:space="preserve"> منها </w:t>
      </w:r>
      <w:r w:rsidR="0040293D">
        <w:rPr>
          <w:szCs w:val="36"/>
        </w:rPr>
        <w:t>05</w:t>
      </w:r>
      <w:r w:rsidRPr="00022B51">
        <w:rPr>
          <w:szCs w:val="36"/>
          <w:rtl/>
        </w:rPr>
        <w:t xml:space="preserve"> صفحات على ال</w:t>
      </w:r>
      <w:r w:rsidRPr="00022B51">
        <w:rPr>
          <w:rFonts w:hint="cs"/>
          <w:szCs w:val="36"/>
          <w:rtl/>
        </w:rPr>
        <w:t>أ</w:t>
      </w:r>
      <w:r w:rsidRPr="00022B51">
        <w:rPr>
          <w:szCs w:val="36"/>
          <w:rtl/>
        </w:rPr>
        <w:t>كثر للجانب المتعلق بالتشخيص</w:t>
      </w:r>
      <w:r w:rsidR="0097338E">
        <w:rPr>
          <w:rFonts w:hint="cs"/>
          <w:szCs w:val="36"/>
          <w:rtl/>
        </w:rPr>
        <w:t>،</w:t>
      </w:r>
      <w:r w:rsidRPr="00022B51">
        <w:rPr>
          <w:szCs w:val="36"/>
          <w:rtl/>
        </w:rPr>
        <w:t xml:space="preserve"> ويخصص الباقي للجانب الاستشرافي؛ </w:t>
      </w:r>
    </w:p>
    <w:p w:rsidR="00022B51" w:rsidRPr="00022B51" w:rsidRDefault="00022B51" w:rsidP="00022B51">
      <w:pPr>
        <w:pStyle w:val="Paragraphedeliste"/>
        <w:tabs>
          <w:tab w:val="right" w:pos="8930"/>
        </w:tabs>
        <w:spacing w:before="240" w:line="240" w:lineRule="auto"/>
        <w:ind w:right="0" w:firstLine="0"/>
        <w:jc w:val="left"/>
        <w:rPr>
          <w:szCs w:val="36"/>
        </w:rPr>
      </w:pPr>
    </w:p>
    <w:p w:rsidR="00022B51" w:rsidRDefault="00022B51" w:rsidP="00022B51">
      <w:pPr>
        <w:pStyle w:val="Paragraphedeliste"/>
        <w:numPr>
          <w:ilvl w:val="0"/>
          <w:numId w:val="6"/>
        </w:numPr>
        <w:spacing w:before="240" w:line="240" w:lineRule="auto"/>
        <w:ind w:right="0"/>
        <w:jc w:val="left"/>
        <w:rPr>
          <w:szCs w:val="36"/>
          <w:rtl/>
        </w:rPr>
      </w:pPr>
      <w:r w:rsidRPr="00022B51">
        <w:rPr>
          <w:szCs w:val="36"/>
          <w:rtl/>
        </w:rPr>
        <w:t>في حالة اقتباس بعض ا</w:t>
      </w:r>
      <w:r w:rsidRPr="00022B51">
        <w:rPr>
          <w:rFonts w:hint="cs"/>
          <w:szCs w:val="36"/>
          <w:rtl/>
        </w:rPr>
        <w:t>لأفكا</w:t>
      </w:r>
      <w:r w:rsidRPr="00022B51">
        <w:rPr>
          <w:rFonts w:hint="eastAsia"/>
          <w:szCs w:val="36"/>
          <w:rtl/>
        </w:rPr>
        <w:t>ر</w:t>
      </w:r>
      <w:r w:rsidRPr="00022B51">
        <w:rPr>
          <w:szCs w:val="36"/>
          <w:rtl/>
        </w:rPr>
        <w:t xml:space="preserve"> من </w:t>
      </w:r>
      <w:r w:rsidRPr="00022B51">
        <w:rPr>
          <w:rFonts w:hint="cs"/>
          <w:szCs w:val="36"/>
          <w:rtl/>
        </w:rPr>
        <w:t>إصدارات أو</w:t>
      </w:r>
      <w:r w:rsidRPr="00022B51">
        <w:rPr>
          <w:szCs w:val="36"/>
          <w:rtl/>
        </w:rPr>
        <w:t xml:space="preserve"> </w:t>
      </w:r>
      <w:r w:rsidRPr="00022B51">
        <w:rPr>
          <w:rFonts w:hint="cs"/>
          <w:szCs w:val="36"/>
          <w:rtl/>
        </w:rPr>
        <w:t>دراسات أو</w:t>
      </w:r>
      <w:r w:rsidRPr="00022B51">
        <w:rPr>
          <w:szCs w:val="36"/>
          <w:rtl/>
        </w:rPr>
        <w:t xml:space="preserve"> بحوث منجزة؛ تتم ا</w:t>
      </w:r>
      <w:r w:rsidRPr="00022B51">
        <w:rPr>
          <w:rFonts w:hint="cs"/>
          <w:szCs w:val="36"/>
          <w:rtl/>
        </w:rPr>
        <w:t>لإشارة</w:t>
      </w:r>
      <w:r w:rsidRPr="00022B51">
        <w:rPr>
          <w:szCs w:val="36"/>
          <w:rtl/>
        </w:rPr>
        <w:t xml:space="preserve"> </w:t>
      </w:r>
      <w:r w:rsidRPr="00022B51">
        <w:rPr>
          <w:rFonts w:hint="cs"/>
          <w:szCs w:val="36"/>
          <w:rtl/>
        </w:rPr>
        <w:t>إلى</w:t>
      </w:r>
      <w:r w:rsidRPr="00022B51">
        <w:rPr>
          <w:szCs w:val="36"/>
          <w:rtl/>
        </w:rPr>
        <w:t xml:space="preserve"> ذلك كمراجع ضمن الفقرات </w:t>
      </w:r>
      <w:r>
        <w:rPr>
          <w:szCs w:val="36"/>
          <w:rtl/>
        </w:rPr>
        <w:t>المعنية؛</w:t>
      </w:r>
    </w:p>
    <w:p w:rsidR="00022B51" w:rsidRPr="00022B51" w:rsidRDefault="00022B51" w:rsidP="00022B51">
      <w:pPr>
        <w:pStyle w:val="Paragraphedeliste"/>
        <w:rPr>
          <w:szCs w:val="36"/>
          <w:rtl/>
        </w:rPr>
      </w:pPr>
    </w:p>
    <w:p w:rsidR="00022B51" w:rsidRPr="00022B51" w:rsidRDefault="00022B51" w:rsidP="00022B51">
      <w:pPr>
        <w:pStyle w:val="Paragraphedeliste"/>
        <w:numPr>
          <w:ilvl w:val="0"/>
          <w:numId w:val="6"/>
        </w:numPr>
        <w:spacing w:before="240" w:line="240" w:lineRule="auto"/>
        <w:ind w:right="0"/>
        <w:jc w:val="left"/>
        <w:rPr>
          <w:szCs w:val="36"/>
        </w:rPr>
      </w:pPr>
      <w:r w:rsidRPr="00022B51">
        <w:rPr>
          <w:rFonts w:hint="cs"/>
          <w:szCs w:val="36"/>
          <w:rtl/>
        </w:rPr>
        <w:t>إعداد</w:t>
      </w:r>
      <w:r w:rsidRPr="00022B51">
        <w:rPr>
          <w:szCs w:val="36"/>
          <w:rtl/>
        </w:rPr>
        <w:t xml:space="preserve"> المشروع في خمسة </w:t>
      </w:r>
      <w:r w:rsidRPr="00022B51">
        <w:rPr>
          <w:szCs w:val="36"/>
        </w:rPr>
        <w:t>05</w:t>
      </w:r>
      <w:r w:rsidRPr="00022B51">
        <w:rPr>
          <w:szCs w:val="36"/>
          <w:rtl/>
        </w:rPr>
        <w:t xml:space="preserve"> نظائر، من بينها نسخة تحمل اسم وتوقيع المترشح</w:t>
      </w:r>
      <w:r w:rsidRPr="00022B51">
        <w:rPr>
          <w:rFonts w:hint="cs"/>
          <w:szCs w:val="36"/>
          <w:rtl/>
        </w:rPr>
        <w:t>(</w:t>
      </w:r>
      <w:r w:rsidRPr="00022B51">
        <w:rPr>
          <w:szCs w:val="36"/>
          <w:rtl/>
        </w:rPr>
        <w:t>ة</w:t>
      </w:r>
      <w:r w:rsidRPr="00022B51">
        <w:rPr>
          <w:rFonts w:hint="cs"/>
          <w:szCs w:val="36"/>
          <w:rtl/>
        </w:rPr>
        <w:t xml:space="preserve">) </w:t>
      </w:r>
      <w:r w:rsidRPr="00022B51">
        <w:rPr>
          <w:szCs w:val="36"/>
          <w:rtl/>
        </w:rPr>
        <w:t xml:space="preserve">في كل صفحة من صفحاتها، في حين </w:t>
      </w:r>
      <w:r w:rsidRPr="00022B51">
        <w:rPr>
          <w:rFonts w:hint="cs"/>
          <w:szCs w:val="36"/>
          <w:rtl/>
        </w:rPr>
        <w:t>ينبغي أن</w:t>
      </w:r>
      <w:r w:rsidRPr="00022B51">
        <w:rPr>
          <w:szCs w:val="36"/>
          <w:rtl/>
        </w:rPr>
        <w:t xml:space="preserve"> تكون باقي النسخ خالية </w:t>
      </w:r>
      <w:r w:rsidRPr="00022B51">
        <w:rPr>
          <w:rFonts w:hint="cs"/>
          <w:szCs w:val="36"/>
          <w:rtl/>
        </w:rPr>
        <w:t>من أية</w:t>
      </w:r>
      <w:r w:rsidRPr="00022B51">
        <w:rPr>
          <w:szCs w:val="36"/>
          <w:rtl/>
        </w:rPr>
        <w:t xml:space="preserve"> </w:t>
      </w:r>
      <w:r w:rsidRPr="00022B51">
        <w:rPr>
          <w:rFonts w:hint="cs"/>
          <w:szCs w:val="36"/>
          <w:rtl/>
        </w:rPr>
        <w:t>إشارة</w:t>
      </w:r>
      <w:r w:rsidRPr="00022B51">
        <w:rPr>
          <w:szCs w:val="36"/>
          <w:rtl/>
        </w:rPr>
        <w:t xml:space="preserve"> تدل على هوية وصفة المعني</w:t>
      </w:r>
      <w:r w:rsidRPr="00022B51">
        <w:rPr>
          <w:rFonts w:hint="cs"/>
          <w:szCs w:val="36"/>
          <w:rtl/>
        </w:rPr>
        <w:t>(</w:t>
      </w:r>
      <w:r w:rsidRPr="00022B51">
        <w:rPr>
          <w:szCs w:val="36"/>
          <w:rtl/>
        </w:rPr>
        <w:t>ة</w:t>
      </w:r>
      <w:r w:rsidRPr="00022B51">
        <w:rPr>
          <w:rFonts w:hint="cs"/>
          <w:szCs w:val="36"/>
          <w:rtl/>
        </w:rPr>
        <w:t>)</w:t>
      </w:r>
      <w:r w:rsidRPr="00022B51">
        <w:rPr>
          <w:szCs w:val="36"/>
          <w:rtl/>
        </w:rPr>
        <w:t xml:space="preserve"> بال</w:t>
      </w:r>
      <w:r w:rsidRPr="00022B51">
        <w:rPr>
          <w:rFonts w:hint="cs"/>
          <w:szCs w:val="36"/>
          <w:rtl/>
        </w:rPr>
        <w:t>أم</w:t>
      </w:r>
      <w:r w:rsidRPr="00022B51">
        <w:rPr>
          <w:szCs w:val="36"/>
          <w:rtl/>
        </w:rPr>
        <w:t xml:space="preserve">ر. </w:t>
      </w:r>
    </w:p>
    <w:sectPr w:rsidR="00022B51" w:rsidRPr="00022B51" w:rsidSect="00176627">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swell_1">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9D3"/>
    <w:multiLevelType w:val="hybridMultilevel"/>
    <w:tmpl w:val="83B2A2D6"/>
    <w:lvl w:ilvl="0" w:tplc="040C000F">
      <w:start w:val="1"/>
      <w:numFmt w:val="decimal"/>
      <w:lvlText w:val="%1."/>
      <w:lvlJc w:val="left"/>
      <w:pPr>
        <w:ind w:left="2146" w:hanging="360"/>
      </w:pPr>
    </w:lvl>
    <w:lvl w:ilvl="1" w:tplc="040C0019" w:tentative="1">
      <w:start w:val="1"/>
      <w:numFmt w:val="lowerLetter"/>
      <w:lvlText w:val="%2."/>
      <w:lvlJc w:val="left"/>
      <w:pPr>
        <w:ind w:left="2866" w:hanging="360"/>
      </w:pPr>
    </w:lvl>
    <w:lvl w:ilvl="2" w:tplc="040C001B" w:tentative="1">
      <w:start w:val="1"/>
      <w:numFmt w:val="lowerRoman"/>
      <w:lvlText w:val="%3."/>
      <w:lvlJc w:val="right"/>
      <w:pPr>
        <w:ind w:left="3586" w:hanging="180"/>
      </w:pPr>
    </w:lvl>
    <w:lvl w:ilvl="3" w:tplc="040C000F" w:tentative="1">
      <w:start w:val="1"/>
      <w:numFmt w:val="decimal"/>
      <w:lvlText w:val="%4."/>
      <w:lvlJc w:val="left"/>
      <w:pPr>
        <w:ind w:left="4306" w:hanging="360"/>
      </w:pPr>
    </w:lvl>
    <w:lvl w:ilvl="4" w:tplc="040C0019" w:tentative="1">
      <w:start w:val="1"/>
      <w:numFmt w:val="lowerLetter"/>
      <w:lvlText w:val="%5."/>
      <w:lvlJc w:val="left"/>
      <w:pPr>
        <w:ind w:left="5026" w:hanging="360"/>
      </w:pPr>
    </w:lvl>
    <w:lvl w:ilvl="5" w:tplc="040C001B" w:tentative="1">
      <w:start w:val="1"/>
      <w:numFmt w:val="lowerRoman"/>
      <w:lvlText w:val="%6."/>
      <w:lvlJc w:val="right"/>
      <w:pPr>
        <w:ind w:left="5746" w:hanging="180"/>
      </w:pPr>
    </w:lvl>
    <w:lvl w:ilvl="6" w:tplc="040C000F" w:tentative="1">
      <w:start w:val="1"/>
      <w:numFmt w:val="decimal"/>
      <w:lvlText w:val="%7."/>
      <w:lvlJc w:val="left"/>
      <w:pPr>
        <w:ind w:left="6466" w:hanging="360"/>
      </w:pPr>
    </w:lvl>
    <w:lvl w:ilvl="7" w:tplc="040C0019" w:tentative="1">
      <w:start w:val="1"/>
      <w:numFmt w:val="lowerLetter"/>
      <w:lvlText w:val="%8."/>
      <w:lvlJc w:val="left"/>
      <w:pPr>
        <w:ind w:left="7186" w:hanging="360"/>
      </w:pPr>
    </w:lvl>
    <w:lvl w:ilvl="8" w:tplc="040C001B" w:tentative="1">
      <w:start w:val="1"/>
      <w:numFmt w:val="lowerRoman"/>
      <w:lvlText w:val="%9."/>
      <w:lvlJc w:val="right"/>
      <w:pPr>
        <w:ind w:left="7906" w:hanging="180"/>
      </w:pPr>
    </w:lvl>
  </w:abstractNum>
  <w:abstractNum w:abstractNumId="1" w15:restartNumberingAfterBreak="0">
    <w:nsid w:val="1F0F34FC"/>
    <w:multiLevelType w:val="hybridMultilevel"/>
    <w:tmpl w:val="DF623758"/>
    <w:lvl w:ilvl="0" w:tplc="BD6A37E0">
      <w:start w:val="1"/>
      <w:numFmt w:val="bullet"/>
      <w:lvlText w:val=""/>
      <w:lvlJc w:val="left"/>
      <w:pPr>
        <w:ind w:left="70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1" w:tplc="F73A368A">
      <w:start w:val="1"/>
      <w:numFmt w:val="bullet"/>
      <w:lvlText w:val="o"/>
      <w:lvlJc w:val="left"/>
      <w:pPr>
        <w:ind w:left="144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2" w:tplc="D6FC3A64">
      <w:start w:val="1"/>
      <w:numFmt w:val="bullet"/>
      <w:lvlText w:val="▪"/>
      <w:lvlJc w:val="left"/>
      <w:pPr>
        <w:ind w:left="216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3" w:tplc="708071D6">
      <w:start w:val="1"/>
      <w:numFmt w:val="bullet"/>
      <w:lvlText w:val="•"/>
      <w:lvlJc w:val="left"/>
      <w:pPr>
        <w:ind w:left="288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4" w:tplc="AF0CF006">
      <w:start w:val="1"/>
      <w:numFmt w:val="bullet"/>
      <w:lvlText w:val="o"/>
      <w:lvlJc w:val="left"/>
      <w:pPr>
        <w:ind w:left="360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5" w:tplc="97BCB484">
      <w:start w:val="1"/>
      <w:numFmt w:val="bullet"/>
      <w:lvlText w:val="▪"/>
      <w:lvlJc w:val="left"/>
      <w:pPr>
        <w:ind w:left="432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6" w:tplc="9D2E72FE">
      <w:start w:val="1"/>
      <w:numFmt w:val="bullet"/>
      <w:lvlText w:val="•"/>
      <w:lvlJc w:val="left"/>
      <w:pPr>
        <w:ind w:left="504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7" w:tplc="069CE816">
      <w:start w:val="1"/>
      <w:numFmt w:val="bullet"/>
      <w:lvlText w:val="o"/>
      <w:lvlJc w:val="left"/>
      <w:pPr>
        <w:ind w:left="576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8" w:tplc="4938594E">
      <w:start w:val="1"/>
      <w:numFmt w:val="bullet"/>
      <w:lvlText w:val="▪"/>
      <w:lvlJc w:val="left"/>
      <w:pPr>
        <w:ind w:left="648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abstractNum>
  <w:abstractNum w:abstractNumId="2" w15:restartNumberingAfterBreak="0">
    <w:nsid w:val="49160686"/>
    <w:multiLevelType w:val="hybridMultilevel"/>
    <w:tmpl w:val="F88EF2FC"/>
    <w:lvl w:ilvl="0" w:tplc="4BA68A26">
      <w:start w:val="5"/>
      <w:numFmt w:val="decimal"/>
      <w:lvlText w:val="%1."/>
      <w:lvlJc w:val="left"/>
      <w:pPr>
        <w:ind w:left="360"/>
      </w:pPr>
      <w:rPr>
        <w:rFonts w:ascii="Arabic Typesetting" w:eastAsia="Arabic Typesetting" w:hAnsi="Arabic Typesetting" w:cs="Arabic Typesetting"/>
        <w:b w:val="0"/>
        <w:i w:val="0"/>
        <w:strike w:val="0"/>
        <w:dstrike w:val="0"/>
        <w:color w:val="000000"/>
        <w:sz w:val="36"/>
        <w:szCs w:val="36"/>
        <w:u w:val="none" w:color="000000"/>
        <w:bdr w:val="none" w:sz="0" w:space="0" w:color="auto"/>
        <w:shd w:val="clear" w:color="auto" w:fill="auto"/>
        <w:vertAlign w:val="baseline"/>
      </w:rPr>
    </w:lvl>
    <w:lvl w:ilvl="1" w:tplc="41AE060E">
      <w:start w:val="1"/>
      <w:numFmt w:val="bullet"/>
      <w:lvlText w:val=""/>
      <w:lvlJc w:val="left"/>
      <w:pPr>
        <w:ind w:left="56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2" w:tplc="C1B4B440">
      <w:start w:val="1"/>
      <w:numFmt w:val="bullet"/>
      <w:lvlText w:val="▪"/>
      <w:lvlJc w:val="left"/>
      <w:pPr>
        <w:ind w:left="1646"/>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3" w:tplc="784C77BE">
      <w:start w:val="1"/>
      <w:numFmt w:val="bullet"/>
      <w:lvlText w:val="•"/>
      <w:lvlJc w:val="left"/>
      <w:pPr>
        <w:ind w:left="2366"/>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4" w:tplc="4BDA7DB0">
      <w:start w:val="1"/>
      <w:numFmt w:val="bullet"/>
      <w:lvlText w:val="o"/>
      <w:lvlJc w:val="left"/>
      <w:pPr>
        <w:ind w:left="3086"/>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5" w:tplc="3B605B06">
      <w:start w:val="1"/>
      <w:numFmt w:val="bullet"/>
      <w:lvlText w:val="▪"/>
      <w:lvlJc w:val="left"/>
      <w:pPr>
        <w:ind w:left="3806"/>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6" w:tplc="48A677B6">
      <w:start w:val="1"/>
      <w:numFmt w:val="bullet"/>
      <w:lvlText w:val="•"/>
      <w:lvlJc w:val="left"/>
      <w:pPr>
        <w:ind w:left="4526"/>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7" w:tplc="E1F884CC">
      <w:start w:val="1"/>
      <w:numFmt w:val="bullet"/>
      <w:lvlText w:val="o"/>
      <w:lvlJc w:val="left"/>
      <w:pPr>
        <w:ind w:left="5246"/>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8" w:tplc="ECFC3964">
      <w:start w:val="1"/>
      <w:numFmt w:val="bullet"/>
      <w:lvlText w:val="▪"/>
      <w:lvlJc w:val="left"/>
      <w:pPr>
        <w:ind w:left="5966"/>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abstractNum>
  <w:abstractNum w:abstractNumId="3" w15:restartNumberingAfterBreak="0">
    <w:nsid w:val="62A75D1F"/>
    <w:multiLevelType w:val="hybridMultilevel"/>
    <w:tmpl w:val="4E7EA022"/>
    <w:lvl w:ilvl="0" w:tplc="040C0001">
      <w:start w:val="1"/>
      <w:numFmt w:val="bullet"/>
      <w:lvlText w:val=""/>
      <w:lvlJc w:val="left"/>
      <w:pPr>
        <w:ind w:left="707"/>
      </w:pPr>
      <w:rPr>
        <w:rFonts w:ascii="Symbol" w:hAnsi="Symbol" w:hint="default"/>
        <w:b w:val="0"/>
        <w:i w:val="0"/>
        <w:strike w:val="0"/>
        <w:dstrike w:val="0"/>
        <w:color w:val="000000"/>
        <w:sz w:val="36"/>
        <w:szCs w:val="36"/>
        <w:u w:val="none" w:color="000000"/>
        <w:bdr w:val="none" w:sz="0" w:space="0" w:color="auto"/>
        <w:shd w:val="clear" w:color="auto" w:fill="auto"/>
        <w:vertAlign w:val="superscript"/>
      </w:rPr>
    </w:lvl>
    <w:lvl w:ilvl="1" w:tplc="F73A368A">
      <w:start w:val="1"/>
      <w:numFmt w:val="bullet"/>
      <w:lvlText w:val="o"/>
      <w:lvlJc w:val="left"/>
      <w:pPr>
        <w:ind w:left="144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2" w:tplc="D6FC3A64">
      <w:start w:val="1"/>
      <w:numFmt w:val="bullet"/>
      <w:lvlText w:val="▪"/>
      <w:lvlJc w:val="left"/>
      <w:pPr>
        <w:ind w:left="216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3" w:tplc="708071D6">
      <w:start w:val="1"/>
      <w:numFmt w:val="bullet"/>
      <w:lvlText w:val="•"/>
      <w:lvlJc w:val="left"/>
      <w:pPr>
        <w:ind w:left="288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4" w:tplc="AF0CF006">
      <w:start w:val="1"/>
      <w:numFmt w:val="bullet"/>
      <w:lvlText w:val="o"/>
      <w:lvlJc w:val="left"/>
      <w:pPr>
        <w:ind w:left="360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5" w:tplc="97BCB484">
      <w:start w:val="1"/>
      <w:numFmt w:val="bullet"/>
      <w:lvlText w:val="▪"/>
      <w:lvlJc w:val="left"/>
      <w:pPr>
        <w:ind w:left="432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6" w:tplc="9D2E72FE">
      <w:start w:val="1"/>
      <w:numFmt w:val="bullet"/>
      <w:lvlText w:val="•"/>
      <w:lvlJc w:val="left"/>
      <w:pPr>
        <w:ind w:left="504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7" w:tplc="069CE816">
      <w:start w:val="1"/>
      <w:numFmt w:val="bullet"/>
      <w:lvlText w:val="o"/>
      <w:lvlJc w:val="left"/>
      <w:pPr>
        <w:ind w:left="576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lvl w:ilvl="8" w:tplc="4938594E">
      <w:start w:val="1"/>
      <w:numFmt w:val="bullet"/>
      <w:lvlText w:val="▪"/>
      <w:lvlJc w:val="left"/>
      <w:pPr>
        <w:ind w:left="648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superscript"/>
      </w:rPr>
    </w:lvl>
  </w:abstractNum>
  <w:abstractNum w:abstractNumId="4" w15:restartNumberingAfterBreak="0">
    <w:nsid w:val="687B77D1"/>
    <w:multiLevelType w:val="hybridMultilevel"/>
    <w:tmpl w:val="9D5A0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71592D"/>
    <w:multiLevelType w:val="hybridMultilevel"/>
    <w:tmpl w:val="763EBCF4"/>
    <w:lvl w:ilvl="0" w:tplc="040C000F">
      <w:start w:val="1"/>
      <w:numFmt w:val="decimal"/>
      <w:lvlText w:val="%1."/>
      <w:lvlJc w:val="lef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51"/>
    <w:rsid w:val="00022B51"/>
    <w:rsid w:val="00176627"/>
    <w:rsid w:val="001E35DD"/>
    <w:rsid w:val="003A6A19"/>
    <w:rsid w:val="0040293D"/>
    <w:rsid w:val="005925B7"/>
    <w:rsid w:val="008737A4"/>
    <w:rsid w:val="0097338E"/>
    <w:rsid w:val="00C55A38"/>
    <w:rsid w:val="00DF50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5A7C"/>
  <w15:chartTrackingRefBased/>
  <w15:docId w15:val="{91CE24B8-D55B-402F-9AD8-ABA5E8FF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51"/>
    <w:pPr>
      <w:bidi/>
      <w:spacing w:after="0" w:line="269" w:lineRule="auto"/>
      <w:ind w:left="10" w:right="2" w:hanging="10"/>
      <w:jc w:val="both"/>
    </w:pPr>
    <w:rPr>
      <w:rFonts w:ascii="Arabic Typesetting" w:eastAsia="Arabic Typesetting" w:hAnsi="Arabic Typesetting" w:cs="Arabic Typesetting"/>
      <w:color w:val="000000"/>
      <w:sz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2B51"/>
    <w:pPr>
      <w:ind w:left="720"/>
      <w:contextualSpacing/>
    </w:pPr>
  </w:style>
  <w:style w:type="paragraph" w:styleId="En-tte">
    <w:name w:val="header"/>
    <w:basedOn w:val="Normal"/>
    <w:link w:val="En-tteCar"/>
    <w:unhideWhenUsed/>
    <w:rsid w:val="005925B7"/>
    <w:pPr>
      <w:tabs>
        <w:tab w:val="center" w:pos="4536"/>
        <w:tab w:val="right" w:pos="9072"/>
      </w:tabs>
      <w:bidi w:val="0"/>
      <w:spacing w:after="200" w:line="276" w:lineRule="auto"/>
      <w:ind w:left="0" w:right="0" w:firstLine="0"/>
      <w:jc w:val="left"/>
    </w:pPr>
    <w:rPr>
      <w:rFonts w:ascii="Calibri" w:eastAsia="Calibri" w:hAnsi="Calibri" w:cs="Times New Roman"/>
      <w:color w:val="auto"/>
      <w:sz w:val="22"/>
      <w:lang w:val="x-none" w:eastAsia="en-US"/>
    </w:rPr>
  </w:style>
  <w:style w:type="character" w:customStyle="1" w:styleId="En-tteCar">
    <w:name w:val="En-tête Car"/>
    <w:basedOn w:val="Policepardfaut"/>
    <w:link w:val="En-tte"/>
    <w:rsid w:val="005925B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A443F5-1EA8-47E0-AA0A-368873E65CA5}"/>
</file>

<file path=customXml/itemProps2.xml><?xml version="1.0" encoding="utf-8"?>
<ds:datastoreItem xmlns:ds="http://schemas.openxmlformats.org/officeDocument/2006/customXml" ds:itemID="{633AF7AF-0B8D-4833-AA5D-984B53DC7943}"/>
</file>

<file path=customXml/itemProps3.xml><?xml version="1.0" encoding="utf-8"?>
<ds:datastoreItem xmlns:ds="http://schemas.openxmlformats.org/officeDocument/2006/customXml" ds:itemID="{FE2234CC-0F46-4BA9-9BED-99BC40C8081D}"/>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dc:creator>
  <cp:keywords/>
  <dc:description/>
  <cp:lastModifiedBy>Hewlett-Packard Company</cp:lastModifiedBy>
  <cp:revision>3</cp:revision>
  <cp:lastPrinted>2020-12-10T15:40:00Z</cp:lastPrinted>
  <dcterms:created xsi:type="dcterms:W3CDTF">2020-12-11T11:12:00Z</dcterms:created>
  <dcterms:modified xsi:type="dcterms:W3CDTF">2021-10-27T18:01:00Z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