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57" w:rsidRPr="00D64E61" w:rsidRDefault="00D64E61" w:rsidP="00086618">
      <w:pPr>
        <w:bidi/>
        <w:spacing w:after="200" w:line="276" w:lineRule="auto"/>
        <w:jc w:val="center"/>
        <w:rPr>
          <w:rFonts w:asciiTheme="minorHAnsi" w:eastAsiaTheme="minorHAnsi" w:hAnsiTheme="minorHAnsi" w:cstheme="minorBidi"/>
          <w:b/>
          <w:bCs/>
          <w:sz w:val="32"/>
          <w:szCs w:val="32"/>
          <w:rtl/>
          <w:lang w:eastAsia="en-US" w:bidi="ar-MA"/>
        </w:rPr>
      </w:pPr>
      <w:bookmarkStart w:id="0" w:name="_GoBack"/>
      <w:r w:rsidRPr="00D64E61">
        <w:rPr>
          <w:rFonts w:ascii="Arabic Typesetting" w:eastAsiaTheme="minorHAnsi" w:hAnsi="Arabic Typesetting" w:cs="Arabic Typesetting" w:hint="cs"/>
          <w:b/>
          <w:bCs/>
          <w:sz w:val="56"/>
          <w:szCs w:val="56"/>
          <w:rtl/>
          <w:lang w:eastAsia="en-US" w:bidi="ar-MA"/>
        </w:rPr>
        <w:t>اختصاصات المصالح</w:t>
      </w:r>
      <w:r w:rsidRPr="00D64E61">
        <w:rPr>
          <w:rFonts w:ascii="Arabic Typesetting" w:eastAsiaTheme="minorHAnsi" w:hAnsi="Arabic Typesetting" w:cs="Arabic Typesetting"/>
          <w:b/>
          <w:bCs/>
          <w:sz w:val="56"/>
          <w:szCs w:val="56"/>
          <w:rtl/>
          <w:lang w:eastAsia="en-US" w:bidi="ar-MA"/>
        </w:rPr>
        <w:t xml:space="preserve"> المفتوحة للتباري</w:t>
      </w:r>
      <w:r w:rsidR="002F4257" w:rsidRPr="002F4257">
        <w:rPr>
          <w:rFonts w:asciiTheme="minorHAnsi" w:eastAsiaTheme="minorHAnsi" w:hAnsiTheme="minorHAnsi" w:cstheme="minorBidi" w:hint="cs"/>
          <w:b/>
          <w:bCs/>
          <w:sz w:val="32"/>
          <w:szCs w:val="32"/>
          <w:rtl/>
          <w:lang w:eastAsia="en-US" w:bidi="ar-MA"/>
        </w:rPr>
        <w:t xml:space="preserve"> </w:t>
      </w:r>
    </w:p>
    <w:bookmarkEnd w:id="0"/>
    <w:p w:rsidR="0057515F" w:rsidRDefault="002F4257" w:rsidP="002F4257">
      <w:pPr>
        <w:bidi/>
        <w:spacing w:line="360" w:lineRule="auto"/>
        <w:ind w:left="-207"/>
        <w:rPr>
          <w:rFonts w:ascii="Arabic Typesetting" w:eastAsiaTheme="minorHAnsi" w:hAnsi="Arabic Typesetting" w:cs="Arabic Typesetting"/>
          <w:b/>
          <w:bCs/>
          <w:i/>
          <w:iCs/>
          <w:sz w:val="52"/>
          <w:szCs w:val="52"/>
          <w:u w:val="single"/>
          <w:lang w:eastAsia="en-US" w:bidi="ar-MA"/>
        </w:rPr>
      </w:pPr>
      <w:r>
        <w:rPr>
          <w:rFonts w:ascii="Arabic Typesetting" w:eastAsiaTheme="minorHAnsi" w:hAnsi="Arabic Typesetting" w:cs="Arabic Typesetting"/>
          <w:b/>
          <w:bCs/>
          <w:sz w:val="56"/>
          <w:szCs w:val="56"/>
          <w:lang w:eastAsia="en-US" w:bidi="ar-MA"/>
        </w:rPr>
        <w:t xml:space="preserve"> </w:t>
      </w:r>
      <w:r w:rsidR="0057515F" w:rsidRPr="0057515F">
        <w:rPr>
          <w:rFonts w:ascii="Arabic Typesetting" w:eastAsiaTheme="minorHAnsi" w:hAnsi="Arabic Typesetting" w:cs="Arabic Typesetting" w:hint="cs"/>
          <w:b/>
          <w:bCs/>
          <w:i/>
          <w:iCs/>
          <w:sz w:val="52"/>
          <w:szCs w:val="52"/>
          <w:u w:val="single"/>
          <w:rtl/>
          <w:lang w:eastAsia="en-US" w:bidi="ar-MA"/>
        </w:rPr>
        <w:t>اختصاصات المصالح</w:t>
      </w:r>
      <w:r w:rsidR="0057515F" w:rsidRPr="0057515F">
        <w:rPr>
          <w:rFonts w:ascii="Arabic Typesetting" w:eastAsiaTheme="minorHAnsi" w:hAnsi="Arabic Typesetting" w:cs="Arabic Typesetting"/>
          <w:b/>
          <w:bCs/>
          <w:i/>
          <w:iCs/>
          <w:sz w:val="52"/>
          <w:szCs w:val="52"/>
          <w:u w:val="single"/>
          <w:rtl/>
          <w:lang w:eastAsia="en-US" w:bidi="ar-MA"/>
        </w:rPr>
        <w:t xml:space="preserve"> المفتوحة </w:t>
      </w:r>
      <w:proofErr w:type="gramStart"/>
      <w:r w:rsidR="0057515F" w:rsidRPr="0057515F">
        <w:rPr>
          <w:rFonts w:ascii="Arabic Typesetting" w:eastAsiaTheme="minorHAnsi" w:hAnsi="Arabic Typesetting" w:cs="Arabic Typesetting"/>
          <w:b/>
          <w:bCs/>
          <w:i/>
          <w:iCs/>
          <w:sz w:val="52"/>
          <w:szCs w:val="52"/>
          <w:u w:val="single"/>
          <w:rtl/>
          <w:lang w:eastAsia="en-US" w:bidi="ar-MA"/>
        </w:rPr>
        <w:t>للتباري</w:t>
      </w:r>
      <w:r w:rsidR="0057515F" w:rsidRPr="0057515F">
        <w:rPr>
          <w:rFonts w:ascii="Arabic Typesetting" w:eastAsiaTheme="minorHAnsi" w:hAnsi="Arabic Typesetting" w:cs="Arabic Typesetting"/>
          <w:b/>
          <w:bCs/>
          <w:i/>
          <w:iCs/>
          <w:sz w:val="52"/>
          <w:szCs w:val="52"/>
          <w:u w:val="single"/>
          <w:lang w:eastAsia="en-US" w:bidi="ar-MA"/>
        </w:rPr>
        <w:t xml:space="preserve"> </w:t>
      </w:r>
      <w:r w:rsidR="0057515F" w:rsidRPr="0057515F">
        <w:rPr>
          <w:rFonts w:ascii="Arabic Typesetting" w:eastAsiaTheme="minorHAnsi" w:hAnsi="Arabic Typesetting" w:cs="Arabic Typesetting" w:hint="cs"/>
          <w:b/>
          <w:bCs/>
          <w:i/>
          <w:iCs/>
          <w:sz w:val="52"/>
          <w:szCs w:val="52"/>
          <w:u w:val="single"/>
          <w:rtl/>
          <w:lang w:eastAsia="en-US" w:bidi="ar-MA"/>
        </w:rPr>
        <w:t xml:space="preserve"> بالأكاديمية</w:t>
      </w:r>
      <w:proofErr w:type="gramEnd"/>
    </w:p>
    <w:p w:rsidR="0018738D" w:rsidRPr="0018738D" w:rsidRDefault="0018738D" w:rsidP="0018738D">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18738D">
        <w:rPr>
          <w:rFonts w:ascii="Arabic Typesetting" w:eastAsiaTheme="minorHAnsi" w:hAnsi="Arabic Typesetting" w:cs="Arabic Typesetting" w:hint="cs"/>
          <w:b/>
          <w:bCs/>
          <w:sz w:val="48"/>
          <w:szCs w:val="48"/>
          <w:u w:val="single"/>
          <w:rtl/>
          <w:lang w:eastAsia="en-US" w:bidi="ar-MA"/>
        </w:rPr>
        <w:t>مهام مصلحة البناءات والتجهيزات والتهيئة والممتلكات</w:t>
      </w:r>
    </w:p>
    <w:p w:rsidR="0018738D" w:rsidRPr="0018738D" w:rsidRDefault="0018738D" w:rsidP="0018738D">
      <w:pPr>
        <w:bidi/>
        <w:spacing w:after="240"/>
        <w:ind w:left="-426"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تتولى مصلحة البناءات والتجهيزات والتهيئة والممتلكات القيام بالمهام التالية: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إعداد ملفات طلبات العروض الخاصة بإنجاز مشاريع البناء والتهيئة والتوسيع والإصلاحات الكبرى والتجهيز بالمؤسسات التعليمية والمرافق الإدارية بتنسيق مع مصلحة الميزانية والمحاسبة ومصلحة المشتريات والصفقات؛</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تتبع إنجاز مشاريع البناء والتهيئة والتوسيع والإصلاحات الكبرى والتجهيز بالمؤسسات التعليمة والمرافق الإدارية التابعة للنفوذ الترابي للأكاديمية؛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السهر على مراقبة حالات المؤسسات التعليمية المتواجدة بالجهة وجودة صيانتها ومدى توفرها على وسائل العمل الضرورية؛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 xml:space="preserve">مراقبة ملفات الصفقات المقترحة للمصادقة؛ </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التنسيق بين مختلف المتدخلين في مجالات البناءات المدرسية وإعداد ملفات الأداء ومراقبتها؛</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أشغال لجان اقتناء الأراضي وتتبع المساطر المعمول بها في هذا الشأن؛</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تدبير التجهيزات المدرسية على مستوى الاستقبال والتخزين والتوزيع والجرد؛</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تتبع ومراقبة المشاريع في طور الإنجاز بالمديريات الإقليمية؛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جمع وتتبع المعطيات الخاصة بالممتلكات والمنقولات والتنسيق مع مصلحة الميزانية والمحاسبة في إطار المحاسبة العمومية؛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السهر على تدبير الممتلكات المنقولة وغير المنقولة الموضوعة تحت تصرف الأكاديمية والمحافظة عليها؛</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الإشراف على تدبير السكنيات الوظيفية والإدارية؛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أشغال لجان اختيار البقع الأرضية لإحداث المؤسسات التعليمة؛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المشاركة في لجان تقييم القطع الأرضية موضوع الاقتناء؛</w:t>
      </w:r>
    </w:p>
    <w:p w:rsidR="0018738D" w:rsidRDefault="0018738D" w:rsidP="0018738D">
      <w:pPr>
        <w:bidi/>
        <w:spacing w:line="360" w:lineRule="auto"/>
        <w:ind w:left="-207"/>
        <w:rPr>
          <w:rFonts w:cs="Khalid Art bold"/>
          <w:b/>
          <w:bCs/>
          <w:i/>
          <w:iCs/>
          <w:sz w:val="32"/>
          <w:szCs w:val="32"/>
          <w:u w:val="single"/>
          <w:lang w:bidi="ar-MA"/>
        </w:rPr>
      </w:pPr>
    </w:p>
    <w:p w:rsidR="0018738D" w:rsidRPr="0018738D" w:rsidRDefault="0018738D" w:rsidP="0018738D">
      <w:pPr>
        <w:pStyle w:val="Paragraphedeliste"/>
        <w:numPr>
          <w:ilvl w:val="0"/>
          <w:numId w:val="2"/>
        </w:numPr>
        <w:bidi/>
        <w:spacing w:line="360" w:lineRule="auto"/>
        <w:rPr>
          <w:rFonts w:ascii="Arabic Typesetting" w:eastAsiaTheme="minorHAnsi" w:hAnsi="Arabic Typesetting" w:cs="Arabic Typesetting"/>
          <w:b/>
          <w:bCs/>
          <w:sz w:val="48"/>
          <w:szCs w:val="48"/>
          <w:u w:val="single"/>
          <w:lang w:eastAsia="en-US" w:bidi="ar-MA"/>
        </w:rPr>
      </w:pPr>
      <w:r w:rsidRPr="0018738D">
        <w:rPr>
          <w:rFonts w:ascii="Arabic Typesetting" w:eastAsiaTheme="minorHAnsi" w:hAnsi="Arabic Typesetting" w:cs="Arabic Typesetting" w:hint="cs"/>
          <w:b/>
          <w:bCs/>
          <w:sz w:val="48"/>
          <w:szCs w:val="48"/>
          <w:u w:val="single"/>
          <w:rtl/>
          <w:lang w:eastAsia="en-US" w:bidi="ar-MA"/>
        </w:rPr>
        <w:lastRenderedPageBreak/>
        <w:t>مهام المركز الجهوي للتوثيق والتنشيط والإنتاج التربوي</w:t>
      </w:r>
    </w:p>
    <w:p w:rsidR="0018738D" w:rsidRPr="00340305" w:rsidRDefault="0018738D" w:rsidP="0018738D">
      <w:pPr>
        <w:bidi/>
        <w:spacing w:after="240"/>
        <w:ind w:left="-426" w:right="-567"/>
        <w:jc w:val="both"/>
        <w:rPr>
          <w:rFonts w:cs="Khalid Art bold"/>
          <w:color w:val="000000"/>
          <w:sz w:val="2"/>
          <w:szCs w:val="2"/>
          <w:rtl/>
          <w:lang w:bidi="ar-MA"/>
        </w:rPr>
      </w:pPr>
    </w:p>
    <w:p w:rsidR="0018738D" w:rsidRPr="0018738D" w:rsidRDefault="0018738D" w:rsidP="0018738D">
      <w:pPr>
        <w:bidi/>
        <w:spacing w:after="240"/>
        <w:ind w:left="-426" w:right="-567"/>
        <w:jc w:val="both"/>
        <w:rPr>
          <w:rFonts w:ascii="Arabic Typesetting" w:eastAsiaTheme="minorHAnsi" w:hAnsi="Arabic Typesetting" w:cs="Arabic Typesetting"/>
          <w:sz w:val="40"/>
          <w:szCs w:val="40"/>
          <w:rtl/>
          <w:lang w:eastAsia="en-US" w:bidi="ar-MA"/>
        </w:rPr>
      </w:pPr>
      <w:r w:rsidRPr="0018738D">
        <w:rPr>
          <w:rFonts w:ascii="Arabic Typesetting" w:eastAsiaTheme="minorHAnsi" w:hAnsi="Arabic Typesetting" w:cs="Arabic Typesetting" w:hint="cs"/>
          <w:sz w:val="40"/>
          <w:szCs w:val="40"/>
          <w:rtl/>
          <w:lang w:eastAsia="en-US" w:bidi="ar-MA"/>
        </w:rPr>
        <w:t>يتولى المركز الجهوي للتوثيق والتنشيط والإنتاج التربوي القيام بالمهام التالية: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بالمركز؛</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تطوير الكفاءات الضرورية للبحث</w:t>
      </w:r>
      <w:r w:rsidRPr="0018738D">
        <w:rPr>
          <w:rFonts w:ascii="Arabic Typesetting" w:eastAsiaTheme="minorHAnsi" w:hAnsi="Arabic Typesetting" w:cs="Arabic Typesetting" w:hint="cs"/>
          <w:sz w:val="40"/>
          <w:szCs w:val="40"/>
          <w:rtl/>
          <w:lang w:eastAsia="en-US" w:bidi="ar-MA"/>
        </w:rPr>
        <w:t xml:space="preserve"> التربوي</w:t>
      </w:r>
      <w:r w:rsidRPr="0018738D">
        <w:rPr>
          <w:rFonts w:ascii="Arabic Typesetting" w:eastAsiaTheme="minorHAnsi" w:hAnsi="Arabic Typesetting" w:cs="Arabic Typesetting"/>
          <w:sz w:val="40"/>
          <w:szCs w:val="40"/>
          <w:rtl/>
          <w:lang w:eastAsia="en-US" w:bidi="ar-MA"/>
        </w:rPr>
        <w:t xml:space="preserve"> المستقل والتكوين الذات</w:t>
      </w:r>
      <w:r w:rsidRPr="0018738D">
        <w:rPr>
          <w:rFonts w:ascii="Arabic Typesetting" w:eastAsiaTheme="minorHAnsi" w:hAnsi="Arabic Typesetting" w:cs="Arabic Typesetting" w:hint="cs"/>
          <w:sz w:val="40"/>
          <w:szCs w:val="40"/>
          <w:rtl/>
          <w:lang w:eastAsia="en-US" w:bidi="ar-MA"/>
        </w:rPr>
        <w:t>ي؛</w:t>
      </w:r>
      <w:r w:rsidRPr="0018738D">
        <w:rPr>
          <w:rFonts w:ascii="Arabic Typesetting" w:eastAsiaTheme="minorHAnsi" w:hAnsi="Arabic Typesetting" w:cs="Arabic Typesetting"/>
          <w:sz w:val="40"/>
          <w:szCs w:val="40"/>
          <w:lang w:eastAsia="en-US" w:bidi="ar-MA"/>
        </w:rPr>
        <w:t> </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إغناء ودمج جانب التوثيق في الممارسة التربوية</w:t>
      </w:r>
      <w:r w:rsidRPr="0018738D">
        <w:rPr>
          <w:rFonts w:ascii="Arabic Typesetting" w:eastAsiaTheme="minorHAnsi" w:hAnsi="Arabic Typesetting" w:cs="Arabic Typesetting" w:hint="cs"/>
          <w:sz w:val="40"/>
          <w:szCs w:val="40"/>
          <w:rtl/>
          <w:lang w:eastAsia="en-US" w:bidi="ar-MA"/>
        </w:rPr>
        <w:t>؛</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تطوير كفاءات المستفيدين في ميدان البحث التوثيقي</w:t>
      </w:r>
      <w:r w:rsidRPr="0018738D">
        <w:rPr>
          <w:rFonts w:ascii="Arabic Typesetting" w:eastAsiaTheme="minorHAnsi" w:hAnsi="Arabic Typesetting" w:cs="Arabic Typesetting" w:hint="cs"/>
          <w:sz w:val="40"/>
          <w:szCs w:val="40"/>
          <w:rtl/>
          <w:lang w:eastAsia="en-US" w:bidi="ar-MA"/>
        </w:rPr>
        <w:t>؛</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السهر على تتبع مستجدات التوثيق</w:t>
      </w:r>
      <w:r w:rsidRPr="0018738D">
        <w:rPr>
          <w:rFonts w:ascii="Arabic Typesetting" w:eastAsiaTheme="minorHAnsi" w:hAnsi="Arabic Typesetting" w:cs="Arabic Typesetting" w:hint="cs"/>
          <w:sz w:val="40"/>
          <w:szCs w:val="40"/>
          <w:rtl/>
          <w:lang w:eastAsia="en-US" w:bidi="ar-MA"/>
        </w:rPr>
        <w:t xml:space="preserve"> التربوي؛</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تكوين القيمين على المكتبات المدرسية والتنشيط</w:t>
      </w:r>
      <w:r w:rsidRPr="0018738D">
        <w:rPr>
          <w:rFonts w:ascii="Arabic Typesetting" w:eastAsiaTheme="minorHAnsi" w:hAnsi="Arabic Typesetting" w:cs="Arabic Typesetting" w:hint="cs"/>
          <w:sz w:val="40"/>
          <w:szCs w:val="40"/>
          <w:rtl/>
          <w:lang w:eastAsia="en-US" w:bidi="ar-MA"/>
        </w:rPr>
        <w:t xml:space="preserve"> التربوي</w:t>
      </w:r>
      <w:r w:rsidRPr="0018738D">
        <w:rPr>
          <w:rFonts w:ascii="Arabic Typesetting" w:eastAsiaTheme="minorHAnsi" w:hAnsi="Arabic Typesetting" w:cs="Arabic Typesetting"/>
          <w:sz w:val="40"/>
          <w:szCs w:val="40"/>
          <w:rtl/>
          <w:lang w:eastAsia="en-US" w:bidi="ar-MA"/>
        </w:rPr>
        <w:t xml:space="preserve"> داخل هذه المكتبات بتنسيق مع مفتشي </w:t>
      </w:r>
      <w:proofErr w:type="spellStart"/>
      <w:r w:rsidRPr="0018738D">
        <w:rPr>
          <w:rFonts w:ascii="Arabic Typesetting" w:eastAsiaTheme="minorHAnsi" w:hAnsi="Arabic Typesetting" w:cs="Arabic Typesetting"/>
          <w:sz w:val="40"/>
          <w:szCs w:val="40"/>
          <w:rtl/>
          <w:lang w:eastAsia="en-US" w:bidi="ar-MA"/>
        </w:rPr>
        <w:t>ومؤطري</w:t>
      </w:r>
      <w:proofErr w:type="spellEnd"/>
      <w:r w:rsidRPr="0018738D">
        <w:rPr>
          <w:rFonts w:ascii="Arabic Typesetting" w:eastAsiaTheme="minorHAnsi" w:hAnsi="Arabic Typesetting" w:cs="Arabic Typesetting"/>
          <w:sz w:val="40"/>
          <w:szCs w:val="40"/>
          <w:rtl/>
          <w:lang w:eastAsia="en-US" w:bidi="ar-MA"/>
        </w:rPr>
        <w:t xml:space="preserve"> المكتبات المدرسية</w:t>
      </w:r>
      <w:r w:rsidRPr="0018738D">
        <w:rPr>
          <w:rFonts w:ascii="Arabic Typesetting" w:eastAsiaTheme="minorHAnsi" w:hAnsi="Arabic Typesetting" w:cs="Arabic Typesetting" w:hint="cs"/>
          <w:sz w:val="40"/>
          <w:szCs w:val="40"/>
          <w:rtl/>
          <w:lang w:eastAsia="en-US" w:bidi="ar-MA"/>
        </w:rPr>
        <w:t>؛</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 xml:space="preserve">التنشيط </w:t>
      </w:r>
      <w:r w:rsidRPr="0018738D">
        <w:rPr>
          <w:rFonts w:ascii="Arabic Typesetting" w:eastAsiaTheme="minorHAnsi" w:hAnsi="Arabic Typesetting" w:cs="Arabic Typesetting" w:hint="cs"/>
          <w:sz w:val="40"/>
          <w:szCs w:val="40"/>
          <w:rtl/>
          <w:lang w:eastAsia="en-US" w:bidi="ar-MA"/>
        </w:rPr>
        <w:t xml:space="preserve">والانتاج </w:t>
      </w:r>
      <w:r w:rsidRPr="0018738D">
        <w:rPr>
          <w:rFonts w:ascii="Arabic Typesetting" w:eastAsiaTheme="minorHAnsi" w:hAnsi="Arabic Typesetting" w:cs="Arabic Typesetting"/>
          <w:sz w:val="40"/>
          <w:szCs w:val="40"/>
          <w:rtl/>
          <w:lang w:eastAsia="en-US" w:bidi="ar-MA"/>
        </w:rPr>
        <w:t xml:space="preserve">التربوي الثقافي الاجتماعي </w:t>
      </w:r>
      <w:r w:rsidRPr="0018738D">
        <w:rPr>
          <w:rFonts w:ascii="Arabic Typesetting" w:eastAsiaTheme="minorHAnsi" w:hAnsi="Arabic Typesetting" w:cs="Arabic Typesetting" w:hint="cs"/>
          <w:sz w:val="40"/>
          <w:szCs w:val="40"/>
          <w:rtl/>
          <w:lang w:eastAsia="en-US" w:bidi="ar-MA"/>
        </w:rPr>
        <w:t xml:space="preserve">ومواكبة كل جوانب </w:t>
      </w:r>
      <w:r w:rsidRPr="0018738D">
        <w:rPr>
          <w:rFonts w:ascii="Arabic Typesetting" w:eastAsiaTheme="minorHAnsi" w:hAnsi="Arabic Typesetting" w:cs="Arabic Typesetting"/>
          <w:sz w:val="40"/>
          <w:szCs w:val="40"/>
          <w:rtl/>
          <w:lang w:eastAsia="en-US" w:bidi="ar-MA"/>
        </w:rPr>
        <w:t>الحياة المدرسية</w:t>
      </w:r>
      <w:r w:rsidRPr="0018738D">
        <w:rPr>
          <w:rFonts w:ascii="Arabic Typesetting" w:eastAsiaTheme="minorHAnsi" w:hAnsi="Arabic Typesetting" w:cs="Arabic Typesetting" w:hint="cs"/>
          <w:sz w:val="40"/>
          <w:szCs w:val="40"/>
          <w:rtl/>
          <w:lang w:eastAsia="en-US" w:bidi="ar-MA"/>
        </w:rPr>
        <w:t>؛</w:t>
      </w:r>
      <w:r w:rsidRPr="0018738D">
        <w:rPr>
          <w:rFonts w:ascii="Arabic Typesetting" w:eastAsiaTheme="minorHAnsi" w:hAnsi="Arabic Typesetting" w:cs="Arabic Typesetting"/>
          <w:sz w:val="40"/>
          <w:szCs w:val="40"/>
          <w:rtl/>
          <w:lang w:eastAsia="en-US" w:bidi="ar-MA"/>
        </w:rPr>
        <w:t xml:space="preserve">  </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التنسيق</w:t>
      </w:r>
      <w:r w:rsidRPr="0018738D">
        <w:rPr>
          <w:rFonts w:ascii="Arabic Typesetting" w:eastAsiaTheme="minorHAnsi" w:hAnsi="Arabic Typesetting" w:cs="Arabic Typesetting" w:hint="cs"/>
          <w:sz w:val="40"/>
          <w:szCs w:val="40"/>
          <w:rtl/>
          <w:lang w:eastAsia="en-US" w:bidi="ar-MA"/>
        </w:rPr>
        <w:t xml:space="preserve"> المحكم مع المتدخلين في العملية التربوية</w:t>
      </w:r>
      <w:r w:rsidRPr="0018738D">
        <w:rPr>
          <w:rFonts w:ascii="Arabic Typesetting" w:eastAsiaTheme="minorHAnsi" w:hAnsi="Arabic Typesetting" w:cs="Arabic Typesetting"/>
          <w:sz w:val="40"/>
          <w:szCs w:val="40"/>
          <w:rtl/>
          <w:lang w:eastAsia="en-US" w:bidi="ar-MA"/>
        </w:rPr>
        <w:t xml:space="preserve"> للنهوض بأوضاع الطفولة بالجه</w:t>
      </w:r>
      <w:r w:rsidRPr="0018738D">
        <w:rPr>
          <w:rFonts w:ascii="Arabic Typesetting" w:eastAsiaTheme="minorHAnsi" w:hAnsi="Arabic Typesetting" w:cs="Arabic Typesetting" w:hint="cs"/>
          <w:sz w:val="40"/>
          <w:szCs w:val="40"/>
          <w:rtl/>
          <w:lang w:eastAsia="en-US" w:bidi="ar-MA"/>
        </w:rPr>
        <w:t>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تتبع البرامج الجهوية للتربية على المواطنة وحقوق الإنسان</w:t>
      </w:r>
      <w:r w:rsidRPr="0018738D">
        <w:rPr>
          <w:rFonts w:ascii="Arabic Typesetting" w:eastAsiaTheme="minorHAnsi" w:hAnsi="Arabic Typesetting" w:cs="Arabic Typesetting" w:hint="cs"/>
          <w:sz w:val="40"/>
          <w:szCs w:val="40"/>
          <w:rtl/>
          <w:lang w:eastAsia="en-US" w:bidi="ar-MA"/>
        </w:rPr>
        <w:t xml:space="preserve"> والتربية البيئية؛</w:t>
      </w:r>
      <w:r w:rsidRPr="0018738D">
        <w:rPr>
          <w:rFonts w:ascii="Arabic Typesetting" w:eastAsiaTheme="minorHAnsi" w:hAnsi="Arabic Typesetting" w:cs="Arabic Typesetting"/>
          <w:sz w:val="40"/>
          <w:szCs w:val="40"/>
          <w:lang w:eastAsia="en-US" w:bidi="ar-MA"/>
        </w:rPr>
        <w:t> </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الإشراف على التنشيط</w:t>
      </w:r>
      <w:r w:rsidRPr="0018738D">
        <w:rPr>
          <w:rFonts w:ascii="Arabic Typesetting" w:eastAsiaTheme="minorHAnsi" w:hAnsi="Arabic Typesetting" w:cs="Arabic Typesetting" w:hint="cs"/>
          <w:sz w:val="40"/>
          <w:szCs w:val="40"/>
          <w:rtl/>
          <w:lang w:eastAsia="en-US" w:bidi="ar-MA"/>
        </w:rPr>
        <w:t xml:space="preserve"> التربوي</w:t>
      </w:r>
      <w:r w:rsidRPr="0018738D">
        <w:rPr>
          <w:rFonts w:ascii="Arabic Typesetting" w:eastAsiaTheme="minorHAnsi" w:hAnsi="Arabic Typesetting" w:cs="Arabic Typesetting"/>
          <w:sz w:val="40"/>
          <w:szCs w:val="40"/>
          <w:rtl/>
          <w:lang w:eastAsia="en-US" w:bidi="ar-MA"/>
        </w:rPr>
        <w:t xml:space="preserve"> على صعيد الجهة والتنسيق مع المراكز </w:t>
      </w:r>
      <w:r w:rsidRPr="0018738D">
        <w:rPr>
          <w:rFonts w:ascii="Arabic Typesetting" w:eastAsiaTheme="minorHAnsi" w:hAnsi="Arabic Typesetting" w:cs="Arabic Typesetting" w:hint="cs"/>
          <w:sz w:val="40"/>
          <w:szCs w:val="40"/>
          <w:rtl/>
          <w:lang w:eastAsia="en-US" w:bidi="ar-MA"/>
        </w:rPr>
        <w:t>والمعاهد المختصة؛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 xml:space="preserve"> </w:t>
      </w:r>
      <w:r w:rsidRPr="0018738D">
        <w:rPr>
          <w:rFonts w:ascii="Arabic Typesetting" w:eastAsiaTheme="minorHAnsi" w:hAnsi="Arabic Typesetting" w:cs="Arabic Typesetting"/>
          <w:sz w:val="40"/>
          <w:szCs w:val="40"/>
          <w:rtl/>
          <w:lang w:eastAsia="en-US" w:bidi="ar-MA"/>
        </w:rPr>
        <w:t>النهوض بالتعاونيات المدرسية والمساهمة في أنشطة جمعيات تنمية التعاون المدرسي</w:t>
      </w:r>
      <w:r w:rsidRPr="0018738D">
        <w:rPr>
          <w:rFonts w:ascii="Arabic Typesetting" w:eastAsiaTheme="minorHAnsi" w:hAnsi="Arabic Typesetting" w:cs="Arabic Typesetting" w:hint="cs"/>
          <w:sz w:val="40"/>
          <w:szCs w:val="40"/>
          <w:rtl/>
          <w:lang w:eastAsia="en-US" w:bidi="ar-MA"/>
        </w:rPr>
        <w:t>؛</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sz w:val="40"/>
          <w:szCs w:val="40"/>
          <w:rtl/>
          <w:lang w:eastAsia="en-US" w:bidi="ar-MA"/>
        </w:rPr>
        <w:t xml:space="preserve"> </w:t>
      </w:r>
      <w:r w:rsidRPr="0018738D">
        <w:rPr>
          <w:rFonts w:ascii="Arabic Typesetting" w:eastAsiaTheme="minorHAnsi" w:hAnsi="Arabic Typesetting" w:cs="Arabic Typesetting" w:hint="cs"/>
          <w:sz w:val="40"/>
          <w:szCs w:val="40"/>
          <w:rtl/>
          <w:lang w:eastAsia="en-US" w:bidi="ar-MA"/>
        </w:rPr>
        <w:t>العمل على</w:t>
      </w:r>
      <w:r w:rsidRPr="0018738D">
        <w:rPr>
          <w:rFonts w:ascii="Arabic Typesetting" w:eastAsiaTheme="minorHAnsi" w:hAnsi="Arabic Typesetting" w:cs="Arabic Typesetting"/>
          <w:sz w:val="40"/>
          <w:szCs w:val="40"/>
          <w:rtl/>
          <w:lang w:eastAsia="en-US" w:bidi="ar-MA"/>
        </w:rPr>
        <w:t xml:space="preserve"> تشجيع روح الإبداع التربوي </w:t>
      </w:r>
      <w:r w:rsidRPr="0018738D">
        <w:rPr>
          <w:rFonts w:ascii="Arabic Typesetting" w:eastAsiaTheme="minorHAnsi" w:hAnsi="Arabic Typesetting" w:cs="Arabic Typesetting" w:hint="cs"/>
          <w:sz w:val="40"/>
          <w:szCs w:val="40"/>
          <w:rtl/>
          <w:lang w:eastAsia="en-US" w:bidi="ar-MA"/>
        </w:rPr>
        <w:t>ب</w:t>
      </w:r>
      <w:r w:rsidRPr="0018738D">
        <w:rPr>
          <w:rFonts w:ascii="Arabic Typesetting" w:eastAsiaTheme="minorHAnsi" w:hAnsi="Arabic Typesetting" w:cs="Arabic Typesetting"/>
          <w:sz w:val="40"/>
          <w:szCs w:val="40"/>
          <w:rtl/>
          <w:lang w:eastAsia="en-US" w:bidi="ar-MA"/>
        </w:rPr>
        <w:t>المؤسسات التعليمية</w:t>
      </w:r>
      <w:r w:rsidRPr="0018738D">
        <w:rPr>
          <w:rFonts w:ascii="Arabic Typesetting" w:eastAsiaTheme="minorHAnsi" w:hAnsi="Arabic Typesetting" w:cs="Arabic Typesetting" w:hint="cs"/>
          <w:sz w:val="40"/>
          <w:szCs w:val="40"/>
          <w:rtl/>
          <w:lang w:eastAsia="en-US" w:bidi="ar-MA"/>
        </w:rPr>
        <w:t xml:space="preserve"> بتنسيق مع الديريات الإقليمية؛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 xml:space="preserve">دراسة الطلبات وإعداد </w:t>
      </w:r>
      <w:r w:rsidRPr="0018738D">
        <w:rPr>
          <w:rFonts w:ascii="Arabic Typesetting" w:eastAsiaTheme="minorHAnsi" w:hAnsi="Arabic Typesetting" w:cs="Arabic Typesetting"/>
          <w:sz w:val="40"/>
          <w:szCs w:val="40"/>
          <w:rtl/>
          <w:lang w:eastAsia="en-US" w:bidi="ar-MA"/>
        </w:rPr>
        <w:t>التر</w:t>
      </w:r>
      <w:r w:rsidRPr="0018738D">
        <w:rPr>
          <w:rFonts w:ascii="Arabic Typesetting" w:eastAsiaTheme="minorHAnsi" w:hAnsi="Arabic Typesetting" w:cs="Arabic Typesetting" w:hint="cs"/>
          <w:sz w:val="40"/>
          <w:szCs w:val="40"/>
          <w:rtl/>
          <w:lang w:eastAsia="en-US" w:bidi="ar-MA"/>
        </w:rPr>
        <w:t>ا</w:t>
      </w:r>
      <w:r w:rsidRPr="0018738D">
        <w:rPr>
          <w:rFonts w:ascii="Arabic Typesetting" w:eastAsiaTheme="minorHAnsi" w:hAnsi="Arabic Typesetting" w:cs="Arabic Typesetting"/>
          <w:sz w:val="40"/>
          <w:szCs w:val="40"/>
          <w:rtl/>
          <w:lang w:eastAsia="en-US" w:bidi="ar-MA"/>
        </w:rPr>
        <w:t xml:space="preserve">خيص للجمعيات ودور النشر للقيام بعروض </w:t>
      </w:r>
      <w:r w:rsidRPr="0018738D">
        <w:rPr>
          <w:rFonts w:ascii="Arabic Typesetting" w:eastAsiaTheme="minorHAnsi" w:hAnsi="Arabic Typesetting" w:cs="Arabic Typesetting" w:hint="cs"/>
          <w:sz w:val="40"/>
          <w:szCs w:val="40"/>
          <w:rtl/>
          <w:lang w:eastAsia="en-US" w:bidi="ar-MA"/>
        </w:rPr>
        <w:t>لفائدة</w:t>
      </w:r>
      <w:r w:rsidRPr="0018738D">
        <w:rPr>
          <w:rFonts w:ascii="Arabic Typesetting" w:eastAsiaTheme="minorHAnsi" w:hAnsi="Arabic Typesetting" w:cs="Arabic Typesetting"/>
          <w:sz w:val="40"/>
          <w:szCs w:val="40"/>
          <w:rtl/>
          <w:lang w:eastAsia="en-US" w:bidi="ar-MA"/>
        </w:rPr>
        <w:t xml:space="preserve"> المؤسسات</w:t>
      </w:r>
      <w:r w:rsidRPr="0018738D">
        <w:rPr>
          <w:rFonts w:ascii="Arabic Typesetting" w:eastAsiaTheme="minorHAnsi" w:hAnsi="Arabic Typesetting" w:cs="Arabic Typesetting" w:hint="cs"/>
          <w:sz w:val="40"/>
          <w:szCs w:val="40"/>
          <w:rtl/>
          <w:lang w:eastAsia="en-US" w:bidi="ar-MA"/>
        </w:rPr>
        <w:t xml:space="preserve"> التعليمية؛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الإشراف على تنفيذ برامج التعاون الدولي في شقها التربوي؛</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تشجيع المؤسسات التعليمية على الانفتاح الدولي؛</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إنجاز البحث التربوي بالجهة بتنسيق مع الأطراف المتدخلة وخاصة هيئة التأطير والمراقبة التربوية والمركز الجهوي لمهن التربية والتكوين؛</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تتبع إنجاز برامج الجمعيات التربوية بالجهةّ؛</w:t>
      </w:r>
    </w:p>
    <w:p w:rsidR="0018738D" w:rsidRPr="0018738D" w:rsidRDefault="0018738D" w:rsidP="0018738D">
      <w:pPr>
        <w:numPr>
          <w:ilvl w:val="0"/>
          <w:numId w:val="1"/>
        </w:numPr>
        <w:bidi/>
        <w:ind w:right="-567"/>
        <w:jc w:val="both"/>
        <w:rPr>
          <w:rFonts w:ascii="Arabic Typesetting" w:eastAsiaTheme="minorHAnsi" w:hAnsi="Arabic Typesetting" w:cs="Arabic Typesetting"/>
          <w:sz w:val="40"/>
          <w:szCs w:val="40"/>
          <w:rtl/>
          <w:lang w:eastAsia="en-US" w:bidi="ar-MA"/>
        </w:rPr>
      </w:pPr>
      <w:r w:rsidRPr="0018738D">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18738D">
        <w:rPr>
          <w:rFonts w:ascii="Arabic Typesetting" w:eastAsiaTheme="minorHAnsi" w:hAnsi="Arabic Typesetting" w:cs="Arabic Typesetting" w:hint="eastAsia"/>
          <w:sz w:val="40"/>
          <w:szCs w:val="40"/>
          <w:rtl/>
          <w:lang w:eastAsia="en-US" w:bidi="ar-MA"/>
        </w:rPr>
        <w:t>ت</w:t>
      </w:r>
      <w:r w:rsidRPr="0018738D">
        <w:rPr>
          <w:rFonts w:ascii="Arabic Typesetting" w:eastAsiaTheme="minorHAnsi" w:hAnsi="Arabic Typesetting" w:cs="Arabic Typesetting" w:hint="cs"/>
          <w:sz w:val="40"/>
          <w:szCs w:val="40"/>
          <w:rtl/>
          <w:lang w:eastAsia="en-US" w:bidi="ar-MA"/>
        </w:rPr>
        <w:t xml:space="preserve"> المركز الجهو</w:t>
      </w:r>
      <w:r w:rsidRPr="0018738D">
        <w:rPr>
          <w:rFonts w:ascii="Arabic Typesetting" w:eastAsiaTheme="minorHAnsi" w:hAnsi="Arabic Typesetting" w:cs="Arabic Typesetting" w:hint="eastAsia"/>
          <w:sz w:val="40"/>
          <w:szCs w:val="40"/>
          <w:rtl/>
          <w:lang w:eastAsia="en-US" w:bidi="ar-MA"/>
        </w:rPr>
        <w:t>ي</w:t>
      </w:r>
      <w:r w:rsidRPr="0018738D">
        <w:rPr>
          <w:rFonts w:ascii="Arabic Typesetting" w:eastAsiaTheme="minorHAnsi" w:hAnsi="Arabic Typesetting" w:cs="Arabic Typesetting" w:hint="cs"/>
          <w:sz w:val="40"/>
          <w:szCs w:val="40"/>
          <w:rtl/>
          <w:lang w:eastAsia="en-US" w:bidi="ar-MA"/>
        </w:rPr>
        <w:t xml:space="preserve"> للتوثيق والتنشيط والإنتاج التربوي، مع العمل على </w:t>
      </w:r>
      <w:proofErr w:type="spellStart"/>
      <w:r w:rsidRPr="0018738D">
        <w:rPr>
          <w:rFonts w:ascii="Arabic Typesetting" w:eastAsiaTheme="minorHAnsi" w:hAnsi="Arabic Typesetting" w:cs="Arabic Typesetting" w:hint="cs"/>
          <w:sz w:val="40"/>
          <w:szCs w:val="40"/>
          <w:rtl/>
          <w:lang w:eastAsia="en-US" w:bidi="ar-MA"/>
        </w:rPr>
        <w:t>رقمنتها</w:t>
      </w:r>
      <w:proofErr w:type="spellEnd"/>
      <w:r w:rsidRPr="0018738D">
        <w:rPr>
          <w:rFonts w:ascii="Arabic Typesetting" w:eastAsiaTheme="minorHAnsi" w:hAnsi="Arabic Typesetting" w:cs="Arabic Typesetting" w:hint="cs"/>
          <w:sz w:val="40"/>
          <w:szCs w:val="40"/>
          <w:rtl/>
          <w:lang w:eastAsia="en-US" w:bidi="ar-MA"/>
        </w:rPr>
        <w:t>.</w:t>
      </w:r>
    </w:p>
    <w:p w:rsidR="0018738D" w:rsidRPr="0018738D" w:rsidRDefault="0018738D" w:rsidP="0018738D">
      <w:pPr>
        <w:bidi/>
        <w:spacing w:line="360" w:lineRule="auto"/>
        <w:ind w:left="-207"/>
        <w:rPr>
          <w:rFonts w:cs="Khalid Art bold"/>
          <w:b/>
          <w:bCs/>
          <w:i/>
          <w:iCs/>
          <w:sz w:val="32"/>
          <w:szCs w:val="32"/>
          <w:u w:val="single"/>
          <w:rtl/>
          <w:lang w:bidi="ar-MA"/>
        </w:rPr>
      </w:pPr>
    </w:p>
    <w:p w:rsidR="00C17FF0" w:rsidRPr="0057515F" w:rsidRDefault="00C17FF0" w:rsidP="00C17FF0">
      <w:pPr>
        <w:bidi/>
        <w:spacing w:line="360" w:lineRule="auto"/>
        <w:ind w:left="-207"/>
        <w:rPr>
          <w:rFonts w:cs="Khalid Art bold"/>
          <w:b/>
          <w:bCs/>
          <w:i/>
          <w:iCs/>
          <w:sz w:val="32"/>
          <w:szCs w:val="32"/>
          <w:u w:val="single"/>
          <w:rtl/>
          <w:lang w:bidi="ar-MA"/>
        </w:rPr>
      </w:pPr>
      <w:r w:rsidRPr="0057515F">
        <w:rPr>
          <w:rFonts w:ascii="Arabic Typesetting" w:eastAsiaTheme="minorHAnsi" w:hAnsi="Arabic Typesetting" w:cs="Arabic Typesetting" w:hint="cs"/>
          <w:b/>
          <w:bCs/>
          <w:i/>
          <w:iCs/>
          <w:sz w:val="52"/>
          <w:szCs w:val="52"/>
          <w:u w:val="single"/>
          <w:rtl/>
          <w:lang w:eastAsia="en-US" w:bidi="ar-MA"/>
        </w:rPr>
        <w:lastRenderedPageBreak/>
        <w:t>اختصاصات المصالح</w:t>
      </w:r>
      <w:r w:rsidRPr="0057515F">
        <w:rPr>
          <w:rFonts w:ascii="Arabic Typesetting" w:eastAsiaTheme="minorHAnsi" w:hAnsi="Arabic Typesetting" w:cs="Arabic Typesetting"/>
          <w:b/>
          <w:bCs/>
          <w:i/>
          <w:iCs/>
          <w:sz w:val="52"/>
          <w:szCs w:val="52"/>
          <w:u w:val="single"/>
          <w:rtl/>
          <w:lang w:eastAsia="en-US" w:bidi="ar-MA"/>
        </w:rPr>
        <w:t xml:space="preserve"> المفتوحة للتباري</w:t>
      </w:r>
      <w:r w:rsidRPr="0057515F">
        <w:rPr>
          <w:rFonts w:ascii="Arabic Typesetting" w:eastAsiaTheme="minorHAnsi" w:hAnsi="Arabic Typesetting" w:cs="Arabic Typesetting"/>
          <w:b/>
          <w:bCs/>
          <w:i/>
          <w:iCs/>
          <w:sz w:val="52"/>
          <w:szCs w:val="52"/>
          <w:u w:val="single"/>
          <w:lang w:eastAsia="en-US" w:bidi="ar-MA"/>
        </w:rPr>
        <w:t xml:space="preserve"> </w:t>
      </w:r>
      <w:r>
        <w:rPr>
          <w:rFonts w:ascii="Arabic Typesetting" w:eastAsiaTheme="minorHAnsi" w:hAnsi="Arabic Typesetting" w:cs="Arabic Typesetting" w:hint="cs"/>
          <w:b/>
          <w:bCs/>
          <w:i/>
          <w:iCs/>
          <w:sz w:val="52"/>
          <w:szCs w:val="52"/>
          <w:u w:val="single"/>
          <w:rtl/>
          <w:lang w:eastAsia="en-US" w:bidi="ar-MA"/>
        </w:rPr>
        <w:t>بالمديريات الإقليمية</w:t>
      </w:r>
    </w:p>
    <w:p w:rsidR="001E5152" w:rsidRPr="00665E9A" w:rsidRDefault="001E5152" w:rsidP="0057515F">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مهام مصلحة الشؤون التربوية</w:t>
      </w:r>
    </w:p>
    <w:p w:rsidR="001E5152" w:rsidRPr="00665E9A" w:rsidRDefault="001E5152" w:rsidP="001E5152">
      <w:pPr>
        <w:bidi/>
        <w:ind w:left="-426"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تتولى مصلحة الشؤون التربوية، القيام بالمهام التالية: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برنامج العمل السنوي وحصيلة الانجازات الخاصة بالمصلحة؛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وتقييم العمل التربوي في المؤسسات التعليمية العمومية والخصوصية على المستوى الإقليمي؛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توزيع البرامج الدراسية على المؤسسات التعليمية؛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تنظيم وتتبع الدراسة بالمؤسسات التعليمية؛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العمل على ملاءمة المناهج والبرامج التربوية والزمن المدرسي مع الخصوصيا</w:t>
      </w:r>
      <w:r w:rsidRPr="00665E9A">
        <w:rPr>
          <w:rFonts w:ascii="Arabic Typesetting" w:eastAsiaTheme="minorHAnsi" w:hAnsi="Arabic Typesetting" w:cs="Arabic Typesetting" w:hint="eastAsia"/>
          <w:sz w:val="40"/>
          <w:szCs w:val="40"/>
          <w:rtl/>
          <w:lang w:eastAsia="en-US" w:bidi="ar-MA"/>
        </w:rPr>
        <w:t>ت</w:t>
      </w:r>
      <w:r w:rsidRPr="00665E9A">
        <w:rPr>
          <w:rFonts w:ascii="Arabic Typesetting" w:eastAsiaTheme="minorHAnsi" w:hAnsi="Arabic Typesetting" w:cs="Arabic Typesetting" w:hint="cs"/>
          <w:sz w:val="40"/>
          <w:szCs w:val="40"/>
          <w:rtl/>
          <w:lang w:eastAsia="en-US" w:bidi="ar-MA"/>
        </w:rPr>
        <w:t xml:space="preserve"> والمعطيات الاجتماعي</w:t>
      </w:r>
      <w:r w:rsidRPr="00665E9A">
        <w:rPr>
          <w:rFonts w:ascii="Arabic Typesetting" w:eastAsiaTheme="minorHAnsi" w:hAnsi="Arabic Typesetting" w:cs="Arabic Typesetting" w:hint="eastAsia"/>
          <w:sz w:val="40"/>
          <w:szCs w:val="40"/>
          <w:rtl/>
          <w:lang w:eastAsia="en-US" w:bidi="ar-MA"/>
        </w:rPr>
        <w:t>ة</w:t>
      </w:r>
      <w:r w:rsidRPr="00665E9A">
        <w:rPr>
          <w:rFonts w:ascii="Arabic Typesetting" w:eastAsiaTheme="minorHAnsi" w:hAnsi="Arabic Typesetting" w:cs="Arabic Typesetting" w:hint="cs"/>
          <w:sz w:val="40"/>
          <w:szCs w:val="40"/>
          <w:rtl/>
          <w:lang w:eastAsia="en-US" w:bidi="ar-MA"/>
        </w:rPr>
        <w:t xml:space="preserve"> والاقتصادية والثقافية الإقليمية والمحلية؛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تنظيم الفضاءات التربوية المكانية والزمانية والدعم بالمؤسسات التعليمية العمومية والخصوصية؛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الارتقاء بالأنشطة التربوية والاجتماعية والثقافية والوقائية في الوسط المدرسي العمومي والخصوصي؛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تفعيل الأنشطة الرياضية المدرسية بالمؤسسات التعليمية والإشراف على تنظيمها وتنسيق برامجها مع الجهات المعنية؛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تنظيم أنشطة التوثيق والمكتبات المدرسية والأنشطة البيئية بتنسيق وتعاون مع الجهات المختصة؛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انفتاح المؤسسات التعليمية على محيطها الاجتماعي والثقافي والاقتصادي مع الالتزام بالحفاظ على خصوصياتها؛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الارتقاء بالبحث التربو</w:t>
      </w:r>
      <w:r w:rsidRPr="00665E9A">
        <w:rPr>
          <w:rFonts w:ascii="Arabic Typesetting" w:eastAsiaTheme="minorHAnsi" w:hAnsi="Arabic Typesetting" w:cs="Arabic Typesetting" w:hint="eastAsia"/>
          <w:sz w:val="40"/>
          <w:szCs w:val="40"/>
          <w:rtl/>
          <w:lang w:eastAsia="en-US" w:bidi="ar-MA"/>
        </w:rPr>
        <w:t>ي</w:t>
      </w:r>
      <w:r w:rsidRPr="00665E9A">
        <w:rPr>
          <w:rFonts w:ascii="Arabic Typesetting" w:eastAsiaTheme="minorHAnsi" w:hAnsi="Arabic Typesetting" w:cs="Arabic Typesetting" w:hint="cs"/>
          <w:sz w:val="40"/>
          <w:szCs w:val="40"/>
          <w:rtl/>
          <w:lang w:eastAsia="en-US" w:bidi="ar-MA"/>
        </w:rPr>
        <w:t xml:space="preserve"> على المستوى الإقليمي وتشجيع إنتاج الموارد البيداغوجية </w:t>
      </w:r>
      <w:proofErr w:type="spellStart"/>
      <w:r w:rsidRPr="00665E9A">
        <w:rPr>
          <w:rFonts w:ascii="Arabic Typesetting" w:eastAsiaTheme="minorHAnsi" w:hAnsi="Arabic Typesetting" w:cs="Arabic Typesetting" w:hint="cs"/>
          <w:sz w:val="40"/>
          <w:szCs w:val="40"/>
          <w:rtl/>
          <w:lang w:eastAsia="en-US" w:bidi="ar-MA"/>
        </w:rPr>
        <w:t>والديداكتيكية</w:t>
      </w:r>
      <w:proofErr w:type="spellEnd"/>
      <w:r w:rsidRPr="00665E9A">
        <w:rPr>
          <w:rFonts w:ascii="Arabic Typesetting" w:eastAsiaTheme="minorHAnsi" w:hAnsi="Arabic Typesetting" w:cs="Arabic Typesetting" w:hint="cs"/>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w:t>
      </w:r>
      <w:proofErr w:type="spellStart"/>
      <w:r w:rsidRPr="00665E9A">
        <w:rPr>
          <w:rFonts w:ascii="Arabic Typesetting" w:eastAsiaTheme="minorHAnsi" w:hAnsi="Arabic Typesetting" w:cs="Arabic Typesetting" w:hint="cs"/>
          <w:sz w:val="40"/>
          <w:szCs w:val="40"/>
          <w:rtl/>
          <w:lang w:eastAsia="en-US" w:bidi="ar-MA"/>
        </w:rPr>
        <w:t>تمدرس</w:t>
      </w:r>
      <w:proofErr w:type="spellEnd"/>
      <w:r w:rsidRPr="00665E9A">
        <w:rPr>
          <w:rFonts w:ascii="Arabic Typesetting" w:eastAsiaTheme="minorHAnsi" w:hAnsi="Arabic Typesetting" w:cs="Arabic Typesetting" w:hint="cs"/>
          <w:sz w:val="40"/>
          <w:szCs w:val="40"/>
          <w:rtl/>
          <w:lang w:eastAsia="en-US" w:bidi="ar-MA"/>
        </w:rPr>
        <w:t xml:space="preserve"> الأطفال في وضعية إعاقة بأقسام الإدماج والأقسام العادية؛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سير برامج الصحة المدرسية والأمن الإنساني داخل المؤسسات التعليمية بتنسيق مع الجهات المختصة (وزارة الصحة والشركاء الآخرين)؛</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تدبير شؤون مؤسسات التعليم الأولي ومؤسسات التعليم المدرسي الخصوصي على المستوى الإقليمي والمحلي وإجراء عمليات المراقبة الإدارية والتربوية وتتبع ملفات العاملين بها؛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باختصاصات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رقمنتها</w:t>
      </w:r>
      <w:proofErr w:type="spellEnd"/>
      <w:r w:rsidRPr="00665E9A">
        <w:rPr>
          <w:rFonts w:ascii="Arabic Typesetting" w:eastAsiaTheme="minorHAnsi" w:hAnsi="Arabic Typesetting" w:cs="Arabic Typesetting" w:hint="cs"/>
          <w:sz w:val="40"/>
          <w:szCs w:val="40"/>
          <w:rtl/>
          <w:lang w:eastAsia="en-US" w:bidi="ar-MA"/>
        </w:rPr>
        <w:t>.</w:t>
      </w:r>
    </w:p>
    <w:sectPr w:rsidR="001E5152" w:rsidRPr="00665E9A" w:rsidSect="00665E9A">
      <w:headerReference w:type="default" r:id="rId10"/>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03" w:rsidRDefault="00AF2903" w:rsidP="00D64E61">
      <w:r>
        <w:separator/>
      </w:r>
    </w:p>
  </w:endnote>
  <w:endnote w:type="continuationSeparator" w:id="0">
    <w:p w:rsidR="00AF2903" w:rsidRDefault="00AF2903"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Khalid Art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03" w:rsidRDefault="00AF2903" w:rsidP="00D64E61">
      <w:r>
        <w:separator/>
      </w:r>
    </w:p>
  </w:footnote>
  <w:footnote w:type="continuationSeparator" w:id="0">
    <w:p w:rsidR="00AF2903" w:rsidRDefault="00AF2903"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61" w:rsidRDefault="00D64E61">
    <w:pPr>
      <w:pStyle w:val="En-tte"/>
    </w:pPr>
    <w:r w:rsidRPr="00D64E61">
      <w:rPr>
        <w:noProof/>
      </w:rPr>
      <w:drawing>
        <wp:anchor distT="0" distB="0" distL="114300" distR="114300" simplePos="0" relativeHeight="251659264" behindDoc="0" locked="0" layoutInCell="1" allowOverlap="1" wp14:anchorId="1B9F83AA" wp14:editId="518AC0DC">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w:t>
                          </w:r>
                          <w:proofErr w:type="gramStart"/>
                          <w:r w:rsidRPr="009228A7">
                            <w:rPr>
                              <w:rFonts w:ascii="Sakkal Majalla" w:hAnsi="Sakkal Majalla" w:cs="Sakkal Majalla"/>
                              <w:b/>
                              <w:bCs/>
                              <w:rtl/>
                              <w:lang w:bidi="ar-MA"/>
                            </w:rPr>
                            <w:t>و التكوين</w:t>
                          </w:r>
                          <w:proofErr w:type="gramEnd"/>
                          <w:r w:rsidRPr="009228A7">
                            <w:rPr>
                              <w:rFonts w:ascii="Sakkal Majalla" w:hAnsi="Sakkal Majalla" w:cs="Sakkal Majalla"/>
                              <w:b/>
                              <w:bCs/>
                              <w:rtl/>
                              <w:lang w:bidi="ar-MA"/>
                            </w:rPr>
                            <w:t xml:space="preserve">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5A94A"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w:t>
                    </w:r>
                    <w:proofErr w:type="gramStart"/>
                    <w:r w:rsidRPr="009228A7">
                      <w:rPr>
                        <w:rFonts w:ascii="Sakkal Majalla" w:hAnsi="Sakkal Majalla" w:cs="Sakkal Majalla"/>
                        <w:b/>
                        <w:bCs/>
                        <w:rtl/>
                        <w:lang w:bidi="ar-MA"/>
                      </w:rPr>
                      <w:t>و التكوين</w:t>
                    </w:r>
                    <w:proofErr w:type="gramEnd"/>
                    <w:r w:rsidRPr="009228A7">
                      <w:rPr>
                        <w:rFonts w:ascii="Sakkal Majalla" w:hAnsi="Sakkal Majalla" w:cs="Sakkal Majalla"/>
                        <w:b/>
                        <w:bCs/>
                        <w:rtl/>
                        <w:lang w:bidi="ar-MA"/>
                      </w:rPr>
                      <w:t xml:space="preserve">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10E9E"/>
    <w:multiLevelType w:val="hybridMultilevel"/>
    <w:tmpl w:val="CDB4FED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76FB8"/>
    <w:rsid w:val="00086618"/>
    <w:rsid w:val="000E4D34"/>
    <w:rsid w:val="0018738D"/>
    <w:rsid w:val="001E5152"/>
    <w:rsid w:val="002F4257"/>
    <w:rsid w:val="00457E23"/>
    <w:rsid w:val="004F08EF"/>
    <w:rsid w:val="0057515F"/>
    <w:rsid w:val="00603F3A"/>
    <w:rsid w:val="00665E9A"/>
    <w:rsid w:val="007052AD"/>
    <w:rsid w:val="009B0786"/>
    <w:rsid w:val="00AF2903"/>
    <w:rsid w:val="00C17FF0"/>
    <w:rsid w:val="00D64E61"/>
    <w:rsid w:val="00EC2422"/>
    <w:rsid w:val="00F331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267D3-483E-4A0C-B06F-2212A3EB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C889-078C-4AF3-B1FC-F18F33F3A0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956683-7925-4754-9703-733423C6EC97}">
  <ds:schemaRefs>
    <ds:schemaRef ds:uri="http://schemas.microsoft.com/sharepoint/v3/contenttype/forms"/>
  </ds:schemaRefs>
</ds:datastoreItem>
</file>

<file path=customXml/itemProps3.xml><?xml version="1.0" encoding="utf-8"?>
<ds:datastoreItem xmlns:ds="http://schemas.openxmlformats.org/officeDocument/2006/customXml" ds:itemID="{93CC3667-864E-40C8-AFB8-9D7971A02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Hewlett-Packard Company</cp:lastModifiedBy>
  <cp:revision>5</cp:revision>
  <dcterms:created xsi:type="dcterms:W3CDTF">2020-02-07T22:37:00Z</dcterms:created>
  <dcterms:modified xsi:type="dcterms:W3CDTF">2020-02-07T22:54:00Z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